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09965" w14:textId="4338D2C1" w:rsidR="008E61DD" w:rsidRPr="00D51252" w:rsidRDefault="00D7554B" w:rsidP="00A51477">
      <w:pPr>
        <w:suppressAutoHyphens/>
        <w:jc w:val="center"/>
        <w:rPr>
          <w:rFonts w:cs="Arial"/>
          <w:b/>
          <w:bCs/>
          <w:szCs w:val="24"/>
        </w:rPr>
      </w:pPr>
      <w:bookmarkStart w:id="0" w:name="_GoBack"/>
      <w:bookmarkEnd w:id="0"/>
      <w:r>
        <w:rPr>
          <w:rFonts w:cs="Arial"/>
          <w:b/>
          <w:bCs/>
          <w:szCs w:val="24"/>
        </w:rPr>
        <w:t xml:space="preserve">PROYECTO DE ACUERDO </w:t>
      </w:r>
      <w:r w:rsidR="001F17A0">
        <w:rPr>
          <w:rFonts w:cs="Arial"/>
          <w:b/>
          <w:bCs/>
          <w:szCs w:val="24"/>
        </w:rPr>
        <w:t>192 DE 2025</w:t>
      </w:r>
    </w:p>
    <w:p w14:paraId="3E09BCB1" w14:textId="77777777" w:rsidR="008E61DD" w:rsidRPr="00C11B82" w:rsidRDefault="008E61DD" w:rsidP="008113BE">
      <w:pPr>
        <w:suppressAutoHyphens/>
        <w:jc w:val="center"/>
        <w:rPr>
          <w:rFonts w:cs="Arial"/>
          <w:b/>
          <w:bCs/>
          <w:szCs w:val="24"/>
        </w:rPr>
      </w:pPr>
    </w:p>
    <w:p w14:paraId="169895AA" w14:textId="77777777" w:rsidR="008E61DD" w:rsidRPr="00D50499" w:rsidRDefault="008E61DD" w:rsidP="008113BE">
      <w:pPr>
        <w:suppressAutoHyphens/>
        <w:jc w:val="center"/>
        <w:rPr>
          <w:rFonts w:cs="Arial"/>
          <w:b/>
          <w:bCs/>
          <w:color w:val="000000" w:themeColor="text1"/>
          <w:szCs w:val="24"/>
        </w:rPr>
      </w:pPr>
      <w:r w:rsidRPr="00D50499">
        <w:rPr>
          <w:rFonts w:cs="Arial"/>
          <w:b/>
          <w:bCs/>
          <w:color w:val="000000" w:themeColor="text1"/>
          <w:szCs w:val="24"/>
        </w:rPr>
        <w:t xml:space="preserve">“POR MEDIO DEL CUAL SE CREA LA RUTA DE ATENCIÓN </w:t>
      </w:r>
      <w:r>
        <w:rPr>
          <w:rFonts w:cs="Arial"/>
          <w:b/>
          <w:bCs/>
          <w:color w:val="000000" w:themeColor="text1"/>
          <w:szCs w:val="24"/>
        </w:rPr>
        <w:t xml:space="preserve">INTEGRAL PARA </w:t>
      </w:r>
      <w:r w:rsidRPr="00D50499">
        <w:rPr>
          <w:rFonts w:cs="Arial"/>
          <w:b/>
          <w:bCs/>
          <w:color w:val="000000" w:themeColor="text1"/>
          <w:szCs w:val="24"/>
        </w:rPr>
        <w:t>MUJERES HABITANTES DE CALLE EN EL DISTRITO CAPITAL Y SE DICTAN OTRAS DISPOSICIONES”</w:t>
      </w:r>
    </w:p>
    <w:p w14:paraId="76B2598B" w14:textId="77777777" w:rsidR="008E61DD" w:rsidRPr="00C11B82" w:rsidRDefault="008E61DD" w:rsidP="008113BE">
      <w:pPr>
        <w:suppressAutoHyphens/>
        <w:jc w:val="center"/>
        <w:rPr>
          <w:rFonts w:cs="Arial"/>
          <w:b/>
          <w:bCs/>
          <w:szCs w:val="24"/>
        </w:rPr>
      </w:pPr>
    </w:p>
    <w:p w14:paraId="332231F1" w14:textId="77777777" w:rsidR="008E61DD" w:rsidRPr="00C11B82" w:rsidRDefault="008E61DD" w:rsidP="008113BE">
      <w:pPr>
        <w:suppressAutoHyphens/>
        <w:jc w:val="center"/>
        <w:rPr>
          <w:rFonts w:cs="Arial"/>
          <w:b/>
          <w:bCs/>
          <w:szCs w:val="24"/>
        </w:rPr>
      </w:pPr>
    </w:p>
    <w:p w14:paraId="41E2BB8C" w14:textId="77777777" w:rsidR="008E61DD" w:rsidRPr="00C11B82" w:rsidRDefault="008E61DD" w:rsidP="008113BE">
      <w:pPr>
        <w:suppressAutoHyphens/>
        <w:jc w:val="center"/>
        <w:rPr>
          <w:rFonts w:cs="Arial"/>
          <w:b/>
          <w:szCs w:val="24"/>
        </w:rPr>
      </w:pPr>
      <w:r w:rsidRPr="00C11B82">
        <w:rPr>
          <w:rFonts w:cs="Arial"/>
          <w:b/>
          <w:szCs w:val="24"/>
        </w:rPr>
        <w:t>EXPOSICIÓN DE MOTIVOS</w:t>
      </w:r>
    </w:p>
    <w:p w14:paraId="3241D143" w14:textId="5E124DA6" w:rsidR="008E61DD" w:rsidRPr="00C11B82" w:rsidRDefault="005E7AA7" w:rsidP="005E7AA7">
      <w:pPr>
        <w:pStyle w:val="Textoindependiente"/>
        <w:tabs>
          <w:tab w:val="left" w:pos="6960"/>
        </w:tabs>
        <w:suppressAutoHyphens/>
        <w:jc w:val="left"/>
        <w:rPr>
          <w:rFonts w:ascii="Arial" w:hAnsi="Arial" w:cs="Arial"/>
          <w:b/>
          <w:szCs w:val="24"/>
        </w:rPr>
      </w:pPr>
      <w:r>
        <w:rPr>
          <w:rFonts w:ascii="Arial" w:hAnsi="Arial" w:cs="Arial"/>
          <w:b/>
          <w:szCs w:val="24"/>
        </w:rPr>
        <w:tab/>
      </w:r>
    </w:p>
    <w:p w14:paraId="2205C44B" w14:textId="77777777" w:rsidR="008E61DD" w:rsidRPr="00C11B82" w:rsidRDefault="008E61DD" w:rsidP="008113BE">
      <w:pPr>
        <w:suppressAutoHyphens/>
        <w:rPr>
          <w:rFonts w:cs="Arial"/>
          <w:b/>
          <w:szCs w:val="24"/>
        </w:rPr>
      </w:pPr>
      <w:r w:rsidRPr="00C11B82">
        <w:rPr>
          <w:rFonts w:cs="Arial"/>
          <w:b/>
          <w:szCs w:val="24"/>
        </w:rPr>
        <w:t>PRESENTACIÓN</w:t>
      </w:r>
    </w:p>
    <w:p w14:paraId="524839A0" w14:textId="77777777" w:rsidR="008E61DD" w:rsidRPr="00C11B82" w:rsidRDefault="008E61DD" w:rsidP="008113BE">
      <w:pPr>
        <w:suppressAutoHyphens/>
        <w:jc w:val="both"/>
        <w:rPr>
          <w:rFonts w:cs="Arial"/>
          <w:b/>
          <w:szCs w:val="24"/>
        </w:rPr>
      </w:pPr>
    </w:p>
    <w:p w14:paraId="37D79ACC" w14:textId="77777777" w:rsidR="00F3406A" w:rsidRDefault="00F3406A" w:rsidP="008113BE">
      <w:pPr>
        <w:suppressAutoHyphens/>
        <w:jc w:val="both"/>
        <w:rPr>
          <w:rFonts w:cs="Arial"/>
          <w:color w:val="auto"/>
          <w:szCs w:val="24"/>
        </w:rPr>
      </w:pPr>
      <w:r>
        <w:rPr>
          <w:rFonts w:cs="Arial"/>
          <w:color w:val="auto"/>
          <w:szCs w:val="24"/>
        </w:rPr>
        <w:t>La Habitanza</w:t>
      </w:r>
      <w:r w:rsidRPr="00A27ED3">
        <w:rPr>
          <w:rFonts w:cs="Arial"/>
          <w:color w:val="auto"/>
          <w:szCs w:val="24"/>
        </w:rPr>
        <w:t xml:space="preserve"> de calle</w:t>
      </w:r>
      <w:r>
        <w:rPr>
          <w:rStyle w:val="Refdenotaalpie"/>
          <w:rFonts w:cs="Arial"/>
          <w:color w:val="auto"/>
          <w:szCs w:val="24"/>
        </w:rPr>
        <w:footnoteReference w:id="1"/>
      </w:r>
      <w:r w:rsidRPr="00A27ED3">
        <w:rPr>
          <w:rFonts w:cs="Arial"/>
          <w:color w:val="auto"/>
          <w:szCs w:val="24"/>
        </w:rPr>
        <w:t xml:space="preserve"> </w:t>
      </w:r>
      <w:r>
        <w:rPr>
          <w:rFonts w:cs="Arial"/>
          <w:color w:val="auto"/>
          <w:szCs w:val="24"/>
        </w:rPr>
        <w:t>es un</w:t>
      </w:r>
      <w:r w:rsidRPr="00A27ED3">
        <w:rPr>
          <w:rFonts w:cs="Arial"/>
          <w:color w:val="auto"/>
          <w:szCs w:val="24"/>
        </w:rPr>
        <w:t xml:space="preserve"> fenómeno social</w:t>
      </w:r>
      <w:r>
        <w:rPr>
          <w:rFonts w:cs="Arial"/>
          <w:color w:val="auto"/>
          <w:szCs w:val="24"/>
        </w:rPr>
        <w:t>, que ha cobrado fuerza en la ciudad de Bogotá, sobre todo en la última década.</w:t>
      </w:r>
    </w:p>
    <w:p w14:paraId="655A5E9F" w14:textId="77777777" w:rsidR="00F3406A" w:rsidRDefault="00F3406A" w:rsidP="008113BE">
      <w:pPr>
        <w:suppressAutoHyphens/>
        <w:jc w:val="both"/>
        <w:rPr>
          <w:rFonts w:cs="Arial"/>
          <w:color w:val="auto"/>
          <w:szCs w:val="24"/>
        </w:rPr>
      </w:pPr>
    </w:p>
    <w:p w14:paraId="56ECE3C9" w14:textId="77777777" w:rsidR="00F41258" w:rsidRDefault="00431330" w:rsidP="008113BE">
      <w:pPr>
        <w:suppressAutoHyphens/>
        <w:jc w:val="both"/>
        <w:rPr>
          <w:rFonts w:cs="Arial"/>
          <w:color w:val="auto"/>
          <w:szCs w:val="24"/>
        </w:rPr>
      </w:pPr>
      <w:r>
        <w:rPr>
          <w:rFonts w:cs="Arial"/>
          <w:color w:val="auto"/>
          <w:szCs w:val="24"/>
        </w:rPr>
        <w:t>Cuando se habla de habitar en la calle</w:t>
      </w:r>
      <w:r w:rsidR="00F3406A">
        <w:rPr>
          <w:rFonts w:cs="Arial"/>
          <w:color w:val="auto"/>
          <w:szCs w:val="24"/>
        </w:rPr>
        <w:t xml:space="preserve">, se pueden </w:t>
      </w:r>
      <w:r>
        <w:rPr>
          <w:rFonts w:cs="Arial"/>
          <w:color w:val="auto"/>
          <w:szCs w:val="24"/>
        </w:rPr>
        <w:t>distinguir</w:t>
      </w:r>
      <w:r w:rsidR="00F3406A">
        <w:rPr>
          <w:rFonts w:cs="Arial"/>
          <w:color w:val="auto"/>
          <w:szCs w:val="24"/>
        </w:rPr>
        <w:t xml:space="preserve"> diversas definiciones que conducen a pensar </w:t>
      </w:r>
      <w:r>
        <w:rPr>
          <w:rFonts w:cs="Arial"/>
          <w:color w:val="auto"/>
          <w:szCs w:val="24"/>
        </w:rPr>
        <w:t xml:space="preserve">en: </w:t>
      </w:r>
      <w:r w:rsidR="00F3406A">
        <w:rPr>
          <w:rFonts w:cs="Arial"/>
          <w:color w:val="auto"/>
          <w:szCs w:val="24"/>
        </w:rPr>
        <w:t xml:space="preserve">sujetos, situaciones, condiciones y lugares; de ahí que se considere importante precisar a qué se hace referencia con ellos; por tanto, para hablar de </w:t>
      </w:r>
      <w:r>
        <w:rPr>
          <w:rFonts w:cs="Arial"/>
          <w:color w:val="auto"/>
          <w:szCs w:val="24"/>
        </w:rPr>
        <w:t>este tema</w:t>
      </w:r>
      <w:r w:rsidR="00F3406A">
        <w:rPr>
          <w:rFonts w:cs="Arial"/>
          <w:color w:val="auto"/>
          <w:szCs w:val="24"/>
        </w:rPr>
        <w:t xml:space="preserve">, es preciso no obviar esas distintas nominaciones que rodean la cuestión. En Colombia se han gestado, a nivel político y social, diversas formas de nombrar al sujeto que habita en las calles. En la actualidad se </w:t>
      </w:r>
      <w:r>
        <w:rPr>
          <w:rFonts w:cs="Arial"/>
          <w:color w:val="auto"/>
          <w:szCs w:val="24"/>
        </w:rPr>
        <w:t>realiza</w:t>
      </w:r>
      <w:r w:rsidR="00F3406A">
        <w:rPr>
          <w:rFonts w:cs="Arial"/>
          <w:color w:val="auto"/>
          <w:szCs w:val="24"/>
        </w:rPr>
        <w:t xml:space="preserve"> la constante mención al ciudadano habitante de calle, que en resumen</w:t>
      </w:r>
      <w:r>
        <w:rPr>
          <w:rFonts w:cs="Arial"/>
          <w:color w:val="auto"/>
          <w:szCs w:val="24"/>
        </w:rPr>
        <w:t>,</w:t>
      </w:r>
      <w:r w:rsidR="00F3406A">
        <w:rPr>
          <w:rFonts w:cs="Arial"/>
          <w:color w:val="auto"/>
          <w:szCs w:val="24"/>
        </w:rPr>
        <w:t xml:space="preserve"> aduce a que existe un </w:t>
      </w:r>
      <w:r w:rsidR="00177F11">
        <w:rPr>
          <w:rFonts w:cs="Arial"/>
          <w:color w:val="auto"/>
          <w:szCs w:val="24"/>
        </w:rPr>
        <w:t>individuo con</w:t>
      </w:r>
      <w:r w:rsidR="00F3406A">
        <w:rPr>
          <w:rFonts w:cs="Arial"/>
          <w:color w:val="auto"/>
          <w:szCs w:val="24"/>
        </w:rPr>
        <w:t xml:space="preserve"> derechos y deberes pero que </w:t>
      </w:r>
      <w:r>
        <w:rPr>
          <w:rFonts w:cs="Arial"/>
          <w:color w:val="auto"/>
          <w:szCs w:val="24"/>
        </w:rPr>
        <w:t>ha elegido</w:t>
      </w:r>
      <w:r w:rsidR="00F3406A">
        <w:rPr>
          <w:rFonts w:cs="Arial"/>
          <w:color w:val="auto"/>
          <w:szCs w:val="24"/>
        </w:rPr>
        <w:t xml:space="preserve"> una forma de habitabilidad con características diferentes que no corresponden al ideal social</w:t>
      </w:r>
      <w:r w:rsidR="00F3406A">
        <w:rPr>
          <w:rStyle w:val="Refdenotaalpie"/>
          <w:rFonts w:cs="Arial"/>
          <w:color w:val="auto"/>
          <w:szCs w:val="24"/>
        </w:rPr>
        <w:footnoteReference w:id="2"/>
      </w:r>
      <w:r w:rsidR="00F3406A">
        <w:rPr>
          <w:rFonts w:cs="Arial"/>
          <w:color w:val="auto"/>
          <w:szCs w:val="24"/>
        </w:rPr>
        <w:t>.</w:t>
      </w:r>
    </w:p>
    <w:p w14:paraId="58EB70AE" w14:textId="77777777" w:rsidR="00F41258" w:rsidRDefault="00F41258" w:rsidP="008113BE">
      <w:pPr>
        <w:suppressAutoHyphens/>
        <w:jc w:val="both"/>
        <w:rPr>
          <w:rFonts w:cs="Arial"/>
          <w:color w:val="auto"/>
          <w:szCs w:val="24"/>
        </w:rPr>
      </w:pPr>
    </w:p>
    <w:p w14:paraId="5B4EBB2B" w14:textId="77777777" w:rsidR="008E61DD" w:rsidRDefault="008E61DD" w:rsidP="008113BE">
      <w:pPr>
        <w:suppressAutoHyphens/>
        <w:jc w:val="both"/>
        <w:rPr>
          <w:rFonts w:cs="Arial"/>
          <w:color w:val="auto"/>
          <w:szCs w:val="24"/>
        </w:rPr>
      </w:pPr>
      <w:r>
        <w:rPr>
          <w:rFonts w:cs="Arial"/>
          <w:color w:val="auto"/>
          <w:szCs w:val="24"/>
        </w:rPr>
        <w:t>Al respecto, la corte constitucional se ha pronunciado</w:t>
      </w:r>
      <w:r>
        <w:rPr>
          <w:rStyle w:val="Refdenotaalpie"/>
          <w:rFonts w:cs="Arial"/>
          <w:color w:val="auto"/>
          <w:szCs w:val="24"/>
        </w:rPr>
        <w:footnoteReference w:id="3"/>
      </w:r>
      <w:r>
        <w:rPr>
          <w:rFonts w:cs="Arial"/>
          <w:color w:val="auto"/>
          <w:szCs w:val="24"/>
        </w:rPr>
        <w:t xml:space="preserve"> a favor la defensa de la libertad individual, el libre desarrollo de la personalidad y el tratamiento digno que se debe prestar a las personas que habitan las calles, es decir, que la habitanza de calle, debe ser vista como una opción de vida respetable que podría escoger cualquier ciudadano, y el Estado debe brindar las garantías necesarias para que los derechos de quienes eligen esta opción, no sean vulnerados.</w:t>
      </w:r>
    </w:p>
    <w:p w14:paraId="766F5967" w14:textId="77777777" w:rsidR="008E61DD" w:rsidRDefault="008E61DD" w:rsidP="008113BE">
      <w:pPr>
        <w:suppressAutoHyphens/>
        <w:jc w:val="both"/>
        <w:rPr>
          <w:rFonts w:cs="Arial"/>
          <w:color w:val="auto"/>
          <w:szCs w:val="24"/>
        </w:rPr>
      </w:pPr>
    </w:p>
    <w:p w14:paraId="28C5BD21" w14:textId="77777777" w:rsidR="008E61DD" w:rsidRPr="00A27ED3" w:rsidRDefault="008E61DD" w:rsidP="008113BE">
      <w:pPr>
        <w:suppressAutoHyphens/>
        <w:jc w:val="both"/>
        <w:rPr>
          <w:rFonts w:cs="Arial"/>
          <w:color w:val="auto"/>
          <w:szCs w:val="24"/>
        </w:rPr>
      </w:pPr>
      <w:r>
        <w:rPr>
          <w:rFonts w:cs="Arial"/>
          <w:color w:val="auto"/>
          <w:szCs w:val="24"/>
        </w:rPr>
        <w:t>Las mujeres que habitan la calle conforman un grupo poblacional de alta vulnerabil</w:t>
      </w:r>
      <w:r w:rsidR="00177F11">
        <w:rPr>
          <w:rFonts w:cs="Arial"/>
          <w:color w:val="auto"/>
          <w:szCs w:val="24"/>
        </w:rPr>
        <w:t>i</w:t>
      </w:r>
      <w:r>
        <w:rPr>
          <w:rFonts w:cs="Arial"/>
          <w:color w:val="auto"/>
          <w:szCs w:val="24"/>
        </w:rPr>
        <w:t>dad que requiere alternativas de</w:t>
      </w:r>
      <w:r w:rsidR="00177F11">
        <w:rPr>
          <w:rFonts w:cs="Arial"/>
          <w:color w:val="auto"/>
          <w:szCs w:val="24"/>
        </w:rPr>
        <w:t xml:space="preserve"> estrategias</w:t>
      </w:r>
      <w:r>
        <w:rPr>
          <w:rFonts w:cs="Arial"/>
          <w:color w:val="auto"/>
          <w:szCs w:val="24"/>
        </w:rPr>
        <w:t xml:space="preserve"> institucional</w:t>
      </w:r>
      <w:r w:rsidR="00177F11">
        <w:rPr>
          <w:rFonts w:cs="Arial"/>
          <w:color w:val="auto"/>
          <w:szCs w:val="24"/>
        </w:rPr>
        <w:t>es</w:t>
      </w:r>
      <w:r>
        <w:rPr>
          <w:rFonts w:cs="Arial"/>
          <w:color w:val="auto"/>
          <w:szCs w:val="24"/>
        </w:rPr>
        <w:t xml:space="preserve"> para </w:t>
      </w:r>
      <w:r>
        <w:rPr>
          <w:rFonts w:cs="Arial"/>
          <w:color w:val="auto"/>
          <w:szCs w:val="24"/>
        </w:rPr>
        <w:lastRenderedPageBreak/>
        <w:t>garantizar y salvaguardar sus derechos</w:t>
      </w:r>
      <w:r w:rsidRPr="00A27ED3">
        <w:rPr>
          <w:rFonts w:cs="Arial"/>
          <w:color w:val="auto"/>
          <w:szCs w:val="24"/>
        </w:rPr>
        <w:t>. Es precisamente ésta población de mujeres habitantes de calle una de las que más ha sufrido el abandono estatal y la desprotección, llegando al punto en que se ha permitido que personas inescrupulosas tengan el camino abierto para utilizarlas y explotarlas sin encontrar ayudas cercanas y accesibles para salir de su situación actual.</w:t>
      </w:r>
    </w:p>
    <w:p w14:paraId="44F56671" w14:textId="77777777" w:rsidR="008E61DD" w:rsidRPr="00A27ED3" w:rsidRDefault="008E61DD" w:rsidP="008113BE">
      <w:pPr>
        <w:suppressAutoHyphens/>
        <w:jc w:val="both"/>
        <w:rPr>
          <w:rFonts w:cs="Arial"/>
          <w:color w:val="auto"/>
          <w:szCs w:val="24"/>
        </w:rPr>
      </w:pPr>
    </w:p>
    <w:p w14:paraId="1567D385" w14:textId="77777777" w:rsidR="008E61DD" w:rsidRDefault="008E61DD" w:rsidP="008113BE">
      <w:pPr>
        <w:suppressAutoHyphens/>
        <w:jc w:val="both"/>
        <w:rPr>
          <w:rFonts w:cs="Arial"/>
          <w:color w:val="auto"/>
          <w:szCs w:val="24"/>
        </w:rPr>
      </w:pPr>
      <w:r>
        <w:rPr>
          <w:rFonts w:cs="Arial"/>
          <w:color w:val="auto"/>
          <w:szCs w:val="24"/>
        </w:rPr>
        <w:t>La garantía de los derechos de las mujeres habitantes de calle incluye el desarrollo de su personalidad, incluso en ambientes más difíciles, manteniendo el acceso a salud, participación, atención psicosocial, y evitando todas las formas de violencia estipuladas por la Ley nacional (física, psicológica, sexual, económica).</w:t>
      </w:r>
    </w:p>
    <w:p w14:paraId="4B2A6052" w14:textId="77777777" w:rsidR="008E61DD" w:rsidRDefault="008E61DD" w:rsidP="008113BE">
      <w:pPr>
        <w:suppressAutoHyphens/>
        <w:jc w:val="both"/>
        <w:rPr>
          <w:rFonts w:cs="Arial"/>
          <w:color w:val="auto"/>
          <w:szCs w:val="24"/>
        </w:rPr>
      </w:pPr>
    </w:p>
    <w:p w14:paraId="33BDFCD0" w14:textId="667A080C" w:rsidR="008E61DD" w:rsidRPr="00A27ED3" w:rsidRDefault="008E61DD" w:rsidP="008113BE">
      <w:pPr>
        <w:suppressAutoHyphens/>
        <w:jc w:val="both"/>
        <w:rPr>
          <w:rFonts w:cs="Arial"/>
          <w:color w:val="auto"/>
          <w:szCs w:val="24"/>
        </w:rPr>
      </w:pPr>
      <w:r w:rsidRPr="00A27ED3">
        <w:rPr>
          <w:rFonts w:cs="Arial"/>
          <w:color w:val="auto"/>
          <w:szCs w:val="24"/>
        </w:rPr>
        <w:t>La violencia de género es algo inadmisible, y debe ser eliminada del comportamiento habitual del ciudadano en Bogotá. El Cabildo Distrital a través de diversa normatividad ha buscado proteger a la mujer de toda forma de violencia</w:t>
      </w:r>
      <w:r>
        <w:rPr>
          <w:rFonts w:cs="Arial"/>
          <w:color w:val="auto"/>
          <w:szCs w:val="24"/>
        </w:rPr>
        <w:t>,</w:t>
      </w:r>
      <w:r w:rsidRPr="00A27ED3">
        <w:rPr>
          <w:rFonts w:cs="Arial"/>
          <w:color w:val="auto"/>
          <w:szCs w:val="24"/>
        </w:rPr>
        <w:t xml:space="preserve"> en varias oportunidades; primero con la creación e implementación de un</w:t>
      </w:r>
      <w:r>
        <w:rPr>
          <w:rFonts w:cs="Arial"/>
          <w:color w:val="auto"/>
          <w:szCs w:val="24"/>
        </w:rPr>
        <w:t>a</w:t>
      </w:r>
      <w:r w:rsidRPr="00A27ED3">
        <w:rPr>
          <w:rFonts w:cs="Arial"/>
          <w:color w:val="auto"/>
          <w:szCs w:val="24"/>
        </w:rPr>
        <w:t xml:space="preserve"> política pública de género y luego; con la creación de direcciones y sistemas intersectoriales como el </w:t>
      </w:r>
      <w:r w:rsidRPr="00F27DF5">
        <w:rPr>
          <w:rFonts w:cs="Arial"/>
          <w:color w:val="000000" w:themeColor="text1"/>
          <w:szCs w:val="24"/>
        </w:rPr>
        <w:t>SOFIA</w:t>
      </w:r>
      <w:r w:rsidR="00082B3E" w:rsidRPr="00F27DF5">
        <w:rPr>
          <w:rFonts w:cs="Arial"/>
          <w:color w:val="000000" w:themeColor="text1"/>
          <w:szCs w:val="24"/>
        </w:rPr>
        <w:t xml:space="preserve"> </w:t>
      </w:r>
      <w:r w:rsidR="00F27DF5">
        <w:rPr>
          <w:rFonts w:cs="Arial"/>
          <w:color w:val="000000" w:themeColor="text1"/>
          <w:szCs w:val="24"/>
        </w:rPr>
        <w:t>y la Ruta Única de Atención a M</w:t>
      </w:r>
      <w:r w:rsidR="00082B3E" w:rsidRPr="00F27DF5">
        <w:rPr>
          <w:rFonts w:cs="Arial"/>
          <w:color w:val="000000" w:themeColor="text1"/>
          <w:szCs w:val="24"/>
        </w:rPr>
        <w:t>ujeres</w:t>
      </w:r>
      <w:r w:rsidRPr="00F27DF5">
        <w:rPr>
          <w:rFonts w:cs="Arial"/>
          <w:color w:val="000000" w:themeColor="text1"/>
          <w:szCs w:val="24"/>
        </w:rPr>
        <w:t xml:space="preserve">, </w:t>
      </w:r>
      <w:r w:rsidRPr="00A27ED3">
        <w:rPr>
          <w:rFonts w:cs="Arial"/>
          <w:color w:val="auto"/>
          <w:szCs w:val="24"/>
        </w:rPr>
        <w:t>con el fin de garantizar la interconexión institucional y la agilidad en la atención de las víctimas de violencia de género.</w:t>
      </w:r>
    </w:p>
    <w:p w14:paraId="1A9874EE" w14:textId="77777777" w:rsidR="008E61DD" w:rsidRPr="00925502" w:rsidRDefault="008E61DD" w:rsidP="008113BE">
      <w:pPr>
        <w:suppressAutoHyphens/>
        <w:jc w:val="both"/>
        <w:rPr>
          <w:rFonts w:cs="Arial"/>
          <w:color w:val="auto"/>
          <w:szCs w:val="24"/>
        </w:rPr>
      </w:pPr>
    </w:p>
    <w:p w14:paraId="65CA9F3B" w14:textId="77777777" w:rsidR="008E61DD" w:rsidRPr="00925502" w:rsidRDefault="008E61DD" w:rsidP="008113BE">
      <w:pPr>
        <w:suppressAutoHyphens/>
        <w:jc w:val="both"/>
        <w:rPr>
          <w:rFonts w:cs="Arial"/>
          <w:color w:val="auto"/>
          <w:szCs w:val="24"/>
        </w:rPr>
      </w:pPr>
      <w:r w:rsidRPr="00925502">
        <w:rPr>
          <w:rFonts w:cs="Arial"/>
          <w:color w:val="auto"/>
          <w:szCs w:val="24"/>
        </w:rPr>
        <w:t xml:space="preserve">Recientemente (hacia el año 2013) se logró en conjunto entre el Cabildo y la Administración Distrital, la creación de la Secretaría de la Mujer, entidad que centralizó todas las medidas para proteger y garantizar los derechos de nuestras niñas, jóvenes y mujeres. </w:t>
      </w:r>
    </w:p>
    <w:p w14:paraId="294B934B" w14:textId="77777777" w:rsidR="008E61DD" w:rsidRDefault="008E61DD" w:rsidP="008113BE">
      <w:pPr>
        <w:suppressAutoHyphens/>
        <w:jc w:val="both"/>
        <w:rPr>
          <w:rFonts w:cs="Arial"/>
          <w:szCs w:val="24"/>
        </w:rPr>
      </w:pPr>
    </w:p>
    <w:p w14:paraId="535E7D8F" w14:textId="77777777" w:rsidR="008E61DD" w:rsidRDefault="008E61DD" w:rsidP="008113BE">
      <w:pPr>
        <w:suppressAutoHyphens/>
        <w:jc w:val="both"/>
        <w:rPr>
          <w:rFonts w:cs="Arial"/>
          <w:color w:val="auto"/>
          <w:szCs w:val="24"/>
        </w:rPr>
      </w:pPr>
      <w:r w:rsidRPr="00925502">
        <w:rPr>
          <w:rFonts w:cs="Arial"/>
          <w:color w:val="auto"/>
          <w:szCs w:val="24"/>
        </w:rPr>
        <w:t>Pese a estos esfuerzos, las medidas tomadas no son suficientes y aún hace falta una atención calificada desde las entidades nacionales y departamentales, especialmente, desde la rama ejecutiva, atendiendo a que los recientes esfuerzos, al momento de ser puestos en práctica, evidencian un escaso acceso tanto a las medidas sancionatorias de las prácticas de violencia, como a las atenciones sociales que brinda el estado, especialmente para la población más vulnerable (mujeres de bajos ingresos, víctimas de la violencia, en ejercicio de prostitución, habitante de calle, etc.). Es por esto que nuestra meta consiste en hacer visibles a las mujeres habitantes de calle, que por sus características especiales, menoscaban</w:t>
      </w:r>
      <w:r>
        <w:rPr>
          <w:rFonts w:cs="Arial"/>
          <w:color w:val="auto"/>
          <w:szCs w:val="24"/>
        </w:rPr>
        <w:t>, en algunos casos,</w:t>
      </w:r>
      <w:r w:rsidRPr="00925502">
        <w:rPr>
          <w:rFonts w:cs="Arial"/>
          <w:color w:val="auto"/>
          <w:szCs w:val="24"/>
        </w:rPr>
        <w:t xml:space="preserve"> su capacidad de autoprotección y reacción ante acciones violentas, más aún por los lugares donde viven: rodeadas de factores agresivos</w:t>
      </w:r>
      <w:r>
        <w:rPr>
          <w:rFonts w:cs="Arial"/>
          <w:color w:val="auto"/>
          <w:szCs w:val="24"/>
        </w:rPr>
        <w:t>.</w:t>
      </w:r>
    </w:p>
    <w:p w14:paraId="6B03C491" w14:textId="77777777" w:rsidR="008E61DD" w:rsidRPr="00925502" w:rsidRDefault="008E61DD" w:rsidP="008113BE">
      <w:pPr>
        <w:suppressAutoHyphens/>
        <w:jc w:val="both"/>
        <w:rPr>
          <w:rFonts w:cs="Arial"/>
          <w:color w:val="auto"/>
          <w:szCs w:val="24"/>
        </w:rPr>
      </w:pPr>
    </w:p>
    <w:p w14:paraId="0A98E4EB" w14:textId="77777777" w:rsidR="008E61DD" w:rsidRPr="00C11B82" w:rsidRDefault="008E61DD" w:rsidP="008113BE">
      <w:pPr>
        <w:suppressAutoHyphens/>
        <w:jc w:val="both"/>
        <w:rPr>
          <w:rFonts w:cs="Arial"/>
          <w:szCs w:val="24"/>
        </w:rPr>
      </w:pPr>
      <w:r w:rsidRPr="00033493">
        <w:rPr>
          <w:rFonts w:cs="Arial"/>
          <w:szCs w:val="24"/>
        </w:rPr>
        <w:t>Se propone entonces</w:t>
      </w:r>
      <w:r>
        <w:rPr>
          <w:rFonts w:cs="Arial"/>
          <w:szCs w:val="24"/>
        </w:rPr>
        <w:t>,</w:t>
      </w:r>
      <w:r w:rsidRPr="00033493">
        <w:rPr>
          <w:rFonts w:cs="Arial"/>
          <w:szCs w:val="24"/>
        </w:rPr>
        <w:t xml:space="preserve"> una alternativa para mejorar las condiciones de vida de las mujeres habitantes de calle: una ruta de atención destinada a </w:t>
      </w:r>
      <w:r>
        <w:rPr>
          <w:rFonts w:cs="Arial"/>
          <w:szCs w:val="24"/>
        </w:rPr>
        <w:t xml:space="preserve">atender de forma </w:t>
      </w:r>
      <w:r>
        <w:rPr>
          <w:rFonts w:cs="Arial"/>
          <w:szCs w:val="24"/>
        </w:rPr>
        <w:lastRenderedPageBreak/>
        <w:t xml:space="preserve">integral a </w:t>
      </w:r>
      <w:r w:rsidRPr="00033493">
        <w:rPr>
          <w:rFonts w:cs="Arial"/>
          <w:szCs w:val="24"/>
        </w:rPr>
        <w:t xml:space="preserve">la mujer habitante de calle, enfocándose en mejorar las condiciones de estas mujeres que, por lo regular necesitan una mayor atención en los proyectos de iniciativa pública, se busca visibilizar, caracterizar y </w:t>
      </w:r>
      <w:r>
        <w:rPr>
          <w:rFonts w:cs="Arial"/>
          <w:szCs w:val="24"/>
        </w:rPr>
        <w:t>crear instrumentos y grupos especializados para proteger</w:t>
      </w:r>
      <w:r w:rsidRPr="00033493">
        <w:rPr>
          <w:rFonts w:cs="Arial"/>
          <w:szCs w:val="24"/>
        </w:rPr>
        <w:t xml:space="preserve"> </w:t>
      </w:r>
      <w:r>
        <w:rPr>
          <w:rFonts w:cs="Arial"/>
          <w:szCs w:val="24"/>
        </w:rPr>
        <w:t>a aquellas</w:t>
      </w:r>
      <w:r w:rsidRPr="00033493">
        <w:rPr>
          <w:rFonts w:cs="Arial"/>
          <w:szCs w:val="24"/>
        </w:rPr>
        <w:t xml:space="preserve"> mujeres </w:t>
      </w:r>
      <w:r>
        <w:rPr>
          <w:rFonts w:cs="Arial"/>
          <w:szCs w:val="24"/>
        </w:rPr>
        <w:t xml:space="preserve">que decidieron como forma de vida </w:t>
      </w:r>
      <w:r w:rsidRPr="00033493">
        <w:rPr>
          <w:rFonts w:cs="Arial"/>
          <w:szCs w:val="24"/>
        </w:rPr>
        <w:t>habita</w:t>
      </w:r>
      <w:r>
        <w:rPr>
          <w:rFonts w:cs="Arial"/>
          <w:szCs w:val="24"/>
        </w:rPr>
        <w:t>r</w:t>
      </w:r>
      <w:r w:rsidRPr="00033493">
        <w:rPr>
          <w:rFonts w:cs="Arial"/>
          <w:szCs w:val="24"/>
        </w:rPr>
        <w:t xml:space="preserve"> </w:t>
      </w:r>
      <w:r>
        <w:rPr>
          <w:rFonts w:cs="Arial"/>
          <w:szCs w:val="24"/>
        </w:rPr>
        <w:t>la</w:t>
      </w:r>
      <w:r w:rsidRPr="00033493">
        <w:rPr>
          <w:rFonts w:cs="Arial"/>
          <w:szCs w:val="24"/>
        </w:rPr>
        <w:t xml:space="preserve"> calle</w:t>
      </w:r>
      <w:r>
        <w:rPr>
          <w:rFonts w:cs="Arial"/>
          <w:szCs w:val="24"/>
        </w:rPr>
        <w:t>; brindándoles alternativas en caso de que deseen retornar a sus hogares o abandonar la calle para tomar otro estilo de vida</w:t>
      </w:r>
      <w:r w:rsidRPr="00033493">
        <w:rPr>
          <w:rFonts w:cs="Arial"/>
          <w:szCs w:val="24"/>
        </w:rPr>
        <w:t>.</w:t>
      </w:r>
      <w:r w:rsidRPr="00C11B82">
        <w:rPr>
          <w:rFonts w:cs="Arial"/>
          <w:szCs w:val="24"/>
        </w:rPr>
        <w:t xml:space="preserve"> </w:t>
      </w:r>
      <w:r>
        <w:rPr>
          <w:rFonts w:cs="Arial"/>
          <w:szCs w:val="24"/>
        </w:rPr>
        <w:t>Por otro lado, la ruta busca establecer mecanismos de prevención y tratamiento para las mujeres que están en riesgo de habitar calle, abriendo espacios desde el Distrito para tratar a esta población flotante e invisibilizada.</w:t>
      </w:r>
      <w:r w:rsidRPr="00C11B82">
        <w:rPr>
          <w:rFonts w:cs="Arial"/>
          <w:szCs w:val="24"/>
        </w:rPr>
        <w:t xml:space="preserve"> </w:t>
      </w:r>
    </w:p>
    <w:p w14:paraId="2692B0C3" w14:textId="77777777" w:rsidR="008E61DD" w:rsidRPr="00C11B82" w:rsidRDefault="008E61DD" w:rsidP="008113BE">
      <w:pPr>
        <w:pStyle w:val="Prrafodelista"/>
        <w:suppressAutoHyphens/>
        <w:ind w:left="0"/>
        <w:jc w:val="both"/>
        <w:rPr>
          <w:rFonts w:cs="Arial"/>
          <w:b/>
          <w:szCs w:val="24"/>
        </w:rPr>
      </w:pPr>
    </w:p>
    <w:p w14:paraId="6493F4D1" w14:textId="77777777" w:rsidR="008E61DD" w:rsidRPr="00C11B82" w:rsidRDefault="008E61DD" w:rsidP="008113BE">
      <w:pPr>
        <w:pStyle w:val="Prrafodelista"/>
        <w:suppressAutoHyphens/>
        <w:ind w:left="0"/>
        <w:jc w:val="both"/>
        <w:rPr>
          <w:rFonts w:cs="Arial"/>
          <w:b/>
          <w:szCs w:val="24"/>
        </w:rPr>
      </w:pPr>
      <w:r w:rsidRPr="00C11B82">
        <w:rPr>
          <w:rFonts w:cs="Arial"/>
          <w:b/>
          <w:szCs w:val="24"/>
        </w:rPr>
        <w:t>PROBLEMA:</w:t>
      </w:r>
    </w:p>
    <w:p w14:paraId="1B23D6D0" w14:textId="77777777" w:rsidR="008E61DD" w:rsidRPr="00C11B82" w:rsidRDefault="008E61DD" w:rsidP="008113BE">
      <w:pPr>
        <w:suppressAutoHyphens/>
        <w:jc w:val="both"/>
        <w:rPr>
          <w:rFonts w:cs="Arial"/>
          <w:b/>
          <w:szCs w:val="24"/>
        </w:rPr>
      </w:pPr>
    </w:p>
    <w:p w14:paraId="48F497B8" w14:textId="77777777" w:rsidR="008E61DD" w:rsidRDefault="008E61DD" w:rsidP="008113BE">
      <w:pPr>
        <w:suppressAutoHyphens/>
        <w:jc w:val="both"/>
        <w:rPr>
          <w:rFonts w:cs="Arial"/>
          <w:szCs w:val="24"/>
        </w:rPr>
      </w:pPr>
      <w:r w:rsidRPr="00C11B82">
        <w:rPr>
          <w:rFonts w:cs="Arial"/>
          <w:szCs w:val="24"/>
        </w:rPr>
        <w:t>La</w:t>
      </w:r>
      <w:r>
        <w:rPr>
          <w:rFonts w:cs="Arial"/>
          <w:szCs w:val="24"/>
        </w:rPr>
        <w:t>s</w:t>
      </w:r>
      <w:r w:rsidRPr="00C11B82">
        <w:rPr>
          <w:rFonts w:cs="Arial"/>
          <w:szCs w:val="24"/>
        </w:rPr>
        <w:t xml:space="preserve"> ruta</w:t>
      </w:r>
      <w:r>
        <w:rPr>
          <w:rFonts w:cs="Arial"/>
          <w:szCs w:val="24"/>
        </w:rPr>
        <w:t>s de a</w:t>
      </w:r>
      <w:r w:rsidRPr="00C11B82">
        <w:rPr>
          <w:rFonts w:cs="Arial"/>
          <w:szCs w:val="24"/>
        </w:rPr>
        <w:t>tención</w:t>
      </w:r>
      <w:r>
        <w:rPr>
          <w:rFonts w:cs="Arial"/>
          <w:szCs w:val="24"/>
        </w:rPr>
        <w:t xml:space="preserve"> para </w:t>
      </w:r>
      <w:r w:rsidRPr="00C11B82">
        <w:rPr>
          <w:rFonts w:cs="Arial"/>
          <w:szCs w:val="24"/>
        </w:rPr>
        <w:t xml:space="preserve">mujeres </w:t>
      </w:r>
      <w:r>
        <w:rPr>
          <w:rFonts w:cs="Arial"/>
          <w:szCs w:val="24"/>
        </w:rPr>
        <w:t xml:space="preserve">existentes en la ciudad, </w:t>
      </w:r>
      <w:r w:rsidRPr="00C11B82">
        <w:rPr>
          <w:rFonts w:cs="Arial"/>
          <w:szCs w:val="24"/>
        </w:rPr>
        <w:t>no está</w:t>
      </w:r>
      <w:r>
        <w:rPr>
          <w:rFonts w:cs="Arial"/>
          <w:szCs w:val="24"/>
        </w:rPr>
        <w:t>n</w:t>
      </w:r>
      <w:r w:rsidRPr="00C11B82">
        <w:rPr>
          <w:rFonts w:cs="Arial"/>
          <w:szCs w:val="24"/>
        </w:rPr>
        <w:t xml:space="preserve"> diseñada</w:t>
      </w:r>
      <w:r>
        <w:rPr>
          <w:rFonts w:cs="Arial"/>
          <w:szCs w:val="24"/>
        </w:rPr>
        <w:t>s</w:t>
      </w:r>
      <w:r w:rsidRPr="00C11B82">
        <w:rPr>
          <w:rFonts w:cs="Arial"/>
          <w:szCs w:val="24"/>
        </w:rPr>
        <w:t xml:space="preserve"> para atender a mujeres</w:t>
      </w:r>
      <w:r>
        <w:rPr>
          <w:rFonts w:cs="Arial"/>
          <w:szCs w:val="24"/>
        </w:rPr>
        <w:t xml:space="preserve"> </w:t>
      </w:r>
      <w:r w:rsidRPr="00C11B82">
        <w:rPr>
          <w:rFonts w:cs="Arial"/>
          <w:szCs w:val="24"/>
        </w:rPr>
        <w:t>habitantes de calle</w:t>
      </w:r>
      <w:r>
        <w:rPr>
          <w:rFonts w:cs="Arial"/>
          <w:szCs w:val="24"/>
        </w:rPr>
        <w:t>, y tienen un énfasis especial en</w:t>
      </w:r>
      <w:r w:rsidRPr="00C11B82">
        <w:rPr>
          <w:rFonts w:cs="Arial"/>
          <w:szCs w:val="24"/>
        </w:rPr>
        <w:t xml:space="preserve"> víctimas de violencia</w:t>
      </w:r>
      <w:r>
        <w:rPr>
          <w:rFonts w:cs="Arial"/>
          <w:szCs w:val="24"/>
        </w:rPr>
        <w:t>, invisibilizando otras necesidades que deben ser cubiertas para garantizar el bienestar y los derechos de mujeres, especialmente de las que habitan calle</w:t>
      </w:r>
      <w:r w:rsidRPr="00C11B82">
        <w:rPr>
          <w:rFonts w:cs="Arial"/>
          <w:szCs w:val="24"/>
        </w:rPr>
        <w:t>. Esto podría evidenciar la necesidad de establecer acciones y políticas para proteger a esta población, que por sus características, tiene un alto nivel de vulnerabilidad.</w:t>
      </w:r>
      <w:r>
        <w:rPr>
          <w:rFonts w:cs="Arial"/>
          <w:szCs w:val="24"/>
        </w:rPr>
        <w:t xml:space="preserve"> </w:t>
      </w:r>
    </w:p>
    <w:p w14:paraId="6A6D437C" w14:textId="77777777" w:rsidR="008E61DD" w:rsidRPr="00C11B82" w:rsidRDefault="008E61DD" w:rsidP="008113BE">
      <w:pPr>
        <w:suppressAutoHyphens/>
        <w:jc w:val="both"/>
        <w:rPr>
          <w:rFonts w:cs="Arial"/>
          <w:b/>
          <w:szCs w:val="24"/>
        </w:rPr>
      </w:pPr>
    </w:p>
    <w:p w14:paraId="7CC2DD7C" w14:textId="77777777" w:rsidR="008E61DD" w:rsidRPr="00C11B82" w:rsidRDefault="008E61DD" w:rsidP="008113BE">
      <w:pPr>
        <w:pStyle w:val="Prrafodelista"/>
        <w:suppressAutoHyphens/>
        <w:ind w:left="0"/>
        <w:jc w:val="both"/>
        <w:rPr>
          <w:rFonts w:cs="Arial"/>
          <w:b/>
          <w:szCs w:val="24"/>
        </w:rPr>
      </w:pPr>
      <w:r w:rsidRPr="00C11B82">
        <w:rPr>
          <w:rFonts w:cs="Arial"/>
          <w:b/>
          <w:szCs w:val="24"/>
        </w:rPr>
        <w:t>CAUSAS:</w:t>
      </w:r>
    </w:p>
    <w:p w14:paraId="5AB7DE66" w14:textId="77777777" w:rsidR="008E61DD" w:rsidRPr="00C11B82" w:rsidRDefault="008E61DD" w:rsidP="008113BE">
      <w:pPr>
        <w:pStyle w:val="Prrafodelista"/>
        <w:suppressAutoHyphens/>
        <w:ind w:left="0"/>
        <w:jc w:val="both"/>
        <w:rPr>
          <w:rFonts w:cs="Arial"/>
          <w:szCs w:val="24"/>
        </w:rPr>
      </w:pPr>
    </w:p>
    <w:p w14:paraId="5ADBCEBD" w14:textId="77777777" w:rsidR="008E61DD" w:rsidRPr="00D2075E" w:rsidRDefault="008E61DD" w:rsidP="008113BE">
      <w:pPr>
        <w:suppressAutoHyphens/>
        <w:jc w:val="both"/>
        <w:rPr>
          <w:rFonts w:cs="Arial"/>
          <w:szCs w:val="24"/>
        </w:rPr>
      </w:pPr>
      <w:r w:rsidRPr="00D2075E">
        <w:rPr>
          <w:rFonts w:cs="Arial"/>
          <w:szCs w:val="24"/>
        </w:rPr>
        <w:t xml:space="preserve">Los programas y las rutas orientados a la prevención y atención de la violencia sobre niñas, adolescentes y mujeres se encuentran dirigidos a la población en general, que en la mayoría de casos no presentan problemas o </w:t>
      </w:r>
      <w:r>
        <w:rPr>
          <w:rFonts w:cs="Arial"/>
          <w:szCs w:val="24"/>
        </w:rPr>
        <w:t>condiciones</w:t>
      </w:r>
      <w:r w:rsidRPr="00D2075E">
        <w:rPr>
          <w:rFonts w:cs="Arial"/>
          <w:szCs w:val="24"/>
        </w:rPr>
        <w:t xml:space="preserve"> adyacentes como las </w:t>
      </w:r>
      <w:r>
        <w:rPr>
          <w:rFonts w:cs="Arial"/>
          <w:szCs w:val="24"/>
        </w:rPr>
        <w:t xml:space="preserve">de </w:t>
      </w:r>
      <w:r w:rsidRPr="00D2075E">
        <w:rPr>
          <w:rFonts w:cs="Arial"/>
          <w:szCs w:val="24"/>
        </w:rPr>
        <w:t>habita</w:t>
      </w:r>
      <w:r>
        <w:rPr>
          <w:rFonts w:cs="Arial"/>
          <w:szCs w:val="24"/>
        </w:rPr>
        <w:t xml:space="preserve">nza de </w:t>
      </w:r>
      <w:r w:rsidRPr="00D2075E">
        <w:rPr>
          <w:rFonts w:cs="Arial"/>
          <w:szCs w:val="24"/>
        </w:rPr>
        <w:t>lugares sin protección o con altos niveles de violencia.</w:t>
      </w:r>
    </w:p>
    <w:p w14:paraId="3D9700C7" w14:textId="77777777" w:rsidR="008E61DD" w:rsidRPr="00D2075E" w:rsidRDefault="008E61DD" w:rsidP="008113BE">
      <w:pPr>
        <w:suppressAutoHyphens/>
        <w:jc w:val="both"/>
        <w:rPr>
          <w:rFonts w:cs="Arial"/>
          <w:szCs w:val="24"/>
        </w:rPr>
      </w:pPr>
    </w:p>
    <w:p w14:paraId="65059D25" w14:textId="77777777" w:rsidR="008E61DD" w:rsidRDefault="00177F11" w:rsidP="008113BE">
      <w:pPr>
        <w:suppressAutoHyphens/>
        <w:jc w:val="both"/>
        <w:rPr>
          <w:rFonts w:cs="Arial"/>
          <w:szCs w:val="24"/>
        </w:rPr>
      </w:pPr>
      <w:r>
        <w:rPr>
          <w:rFonts w:cs="Arial"/>
          <w:szCs w:val="24"/>
        </w:rPr>
        <w:t>Dada su condición de vulnerabilidad, el entorno violento donde  se desarrolla su diario vivir, el rechazo y la estigmatización del cual son víctimas por parte de la sociedad y muchas por el descuido, olvido y poca interacción del Estado o la administración</w:t>
      </w:r>
      <w:r w:rsidR="008E61DD" w:rsidRPr="00D2075E">
        <w:rPr>
          <w:rFonts w:cs="Arial"/>
          <w:szCs w:val="24"/>
        </w:rPr>
        <w:t>, así como por el mundo violento naturalizado que suelen habitar.</w:t>
      </w:r>
    </w:p>
    <w:p w14:paraId="236A7FE4" w14:textId="77777777" w:rsidR="008E61DD" w:rsidRDefault="008E61DD" w:rsidP="008113BE">
      <w:pPr>
        <w:suppressAutoHyphens/>
        <w:jc w:val="both"/>
        <w:rPr>
          <w:rFonts w:cs="Arial"/>
          <w:szCs w:val="24"/>
        </w:rPr>
      </w:pPr>
    </w:p>
    <w:p w14:paraId="2B424AE8" w14:textId="788D863F" w:rsidR="00A907E0" w:rsidRDefault="008E61DD" w:rsidP="008113BE">
      <w:pPr>
        <w:pStyle w:val="Prrafodelista"/>
        <w:suppressAutoHyphens/>
        <w:ind w:left="0"/>
        <w:jc w:val="both"/>
        <w:rPr>
          <w:rFonts w:cs="Arial"/>
          <w:szCs w:val="24"/>
        </w:rPr>
      </w:pPr>
      <w:r>
        <w:rPr>
          <w:rFonts w:cs="Arial"/>
          <w:szCs w:val="24"/>
        </w:rPr>
        <w:t xml:space="preserve">La Secretaría de la Mujer entre los años 2013 y 2015 instituyó un programa para incluir dentro de su espectro de protección a las Mujeres habitantes de Calle de forma específica, sin embargo, el programa fue interrumpido debido a recortes presupuestales. Esta discontinuidad ha llevado a que la población de mujeres habitantes de calle y en riesgo de serlo no </w:t>
      </w:r>
      <w:r w:rsidR="00177F11">
        <w:rPr>
          <w:rFonts w:cs="Arial"/>
          <w:szCs w:val="24"/>
        </w:rPr>
        <w:t>tenga</w:t>
      </w:r>
      <w:r>
        <w:rPr>
          <w:rFonts w:cs="Arial"/>
          <w:szCs w:val="24"/>
        </w:rPr>
        <w:t xml:space="preserve"> representatividad en las Instituciones Distritales. </w:t>
      </w:r>
      <w:r w:rsidR="00F27DF5" w:rsidRPr="00F27DF5">
        <w:rPr>
          <w:rFonts w:cs="Arial"/>
          <w:szCs w:val="24"/>
        </w:rPr>
        <w:t xml:space="preserve">La actual administración a través de su Programa 3. </w:t>
      </w:r>
      <w:r w:rsidR="00F27DF5" w:rsidRPr="00F27DF5">
        <w:rPr>
          <w:i/>
        </w:rPr>
        <w:t>Movilidad Social Integral</w:t>
      </w:r>
      <w:r w:rsidR="00F27DF5" w:rsidRPr="00F27DF5">
        <w:rPr>
          <w:rFonts w:cs="Arial"/>
          <w:szCs w:val="24"/>
        </w:rPr>
        <w:t xml:space="preserve"> abrió</w:t>
      </w:r>
      <w:r w:rsidRPr="00F27DF5">
        <w:rPr>
          <w:rFonts w:cs="Arial"/>
          <w:szCs w:val="24"/>
        </w:rPr>
        <w:t xml:space="preserve"> una puerta para que se puedan desarrollar estrategias reales y efectivas</w:t>
      </w:r>
      <w:r w:rsidR="00F27DF5" w:rsidRPr="00F27DF5">
        <w:rPr>
          <w:rFonts w:cs="Arial"/>
          <w:szCs w:val="24"/>
        </w:rPr>
        <w:t>, pero sin</w:t>
      </w:r>
      <w:r w:rsidR="005769B5">
        <w:rPr>
          <w:rFonts w:cs="Arial"/>
          <w:szCs w:val="24"/>
        </w:rPr>
        <w:t xml:space="preserve"> embargo es necesario fortalecerlo </w:t>
      </w:r>
      <w:r w:rsidR="00F27DF5" w:rsidRPr="00F27DF5">
        <w:rPr>
          <w:rFonts w:cs="Arial"/>
          <w:szCs w:val="24"/>
        </w:rPr>
        <w:t>desde la perspectiva de género</w:t>
      </w:r>
      <w:r w:rsidRPr="00F27DF5">
        <w:rPr>
          <w:rFonts w:cs="Arial"/>
          <w:szCs w:val="24"/>
        </w:rPr>
        <w:t>.</w:t>
      </w:r>
      <w:r>
        <w:rPr>
          <w:rFonts w:cs="Arial"/>
          <w:szCs w:val="24"/>
        </w:rPr>
        <w:t xml:space="preserve"> </w:t>
      </w:r>
    </w:p>
    <w:p w14:paraId="40369A03" w14:textId="77777777" w:rsidR="005D0E85" w:rsidRDefault="005D0E85" w:rsidP="00C7580D">
      <w:pPr>
        <w:pStyle w:val="Prrafodelista"/>
        <w:suppressAutoHyphens/>
        <w:ind w:left="0"/>
        <w:rPr>
          <w:rFonts w:cs="Arial"/>
          <w:b/>
          <w:szCs w:val="24"/>
        </w:rPr>
      </w:pPr>
    </w:p>
    <w:p w14:paraId="29406CCA" w14:textId="5E1E01C4" w:rsidR="00A907E0" w:rsidRDefault="00A907E0" w:rsidP="00C7580D">
      <w:pPr>
        <w:pStyle w:val="Prrafodelista"/>
        <w:suppressAutoHyphens/>
        <w:ind w:left="0"/>
        <w:rPr>
          <w:rFonts w:cs="Arial"/>
          <w:b/>
          <w:szCs w:val="24"/>
        </w:rPr>
      </w:pPr>
      <w:r>
        <w:rPr>
          <w:rFonts w:cs="Arial"/>
          <w:b/>
          <w:szCs w:val="24"/>
        </w:rPr>
        <w:t>ANTECEDENTES</w:t>
      </w:r>
    </w:p>
    <w:p w14:paraId="279A584D" w14:textId="77777777" w:rsidR="00A907E0" w:rsidRDefault="00A907E0" w:rsidP="00A907E0">
      <w:pPr>
        <w:pStyle w:val="Prrafodelista"/>
        <w:suppressAutoHyphens/>
        <w:ind w:left="0"/>
        <w:jc w:val="center"/>
        <w:rPr>
          <w:rFonts w:cs="Arial"/>
          <w:b/>
          <w:szCs w:val="24"/>
        </w:rPr>
      </w:pPr>
    </w:p>
    <w:p w14:paraId="0667CBC7" w14:textId="7EE370F1" w:rsidR="00271B80" w:rsidRDefault="00A907E0" w:rsidP="00A907E0">
      <w:pPr>
        <w:pStyle w:val="Prrafodelista"/>
        <w:suppressAutoHyphens/>
        <w:ind w:left="0"/>
        <w:jc w:val="both"/>
        <w:rPr>
          <w:rFonts w:cs="Arial"/>
          <w:szCs w:val="24"/>
        </w:rPr>
      </w:pPr>
      <w:r>
        <w:rPr>
          <w:rFonts w:cs="Arial"/>
          <w:szCs w:val="24"/>
        </w:rPr>
        <w:t xml:space="preserve">El presente proyecto ha sido presentado en </w:t>
      </w:r>
      <w:r w:rsidR="005769B5">
        <w:rPr>
          <w:rFonts w:cs="Arial"/>
          <w:szCs w:val="24"/>
        </w:rPr>
        <w:t>varias</w:t>
      </w:r>
      <w:r>
        <w:rPr>
          <w:rFonts w:cs="Arial"/>
          <w:szCs w:val="24"/>
        </w:rPr>
        <w:t xml:space="preserve"> ocasiones y, pes</w:t>
      </w:r>
      <w:r w:rsidR="005769B5">
        <w:rPr>
          <w:rFonts w:cs="Arial"/>
          <w:szCs w:val="24"/>
        </w:rPr>
        <w:t>e a que siempre ha contado con p</w:t>
      </w:r>
      <w:r>
        <w:rPr>
          <w:rFonts w:cs="Arial"/>
          <w:szCs w:val="24"/>
        </w:rPr>
        <w:t xml:space="preserve">onencias positivas y </w:t>
      </w:r>
      <w:r w:rsidR="00D1707B">
        <w:rPr>
          <w:rFonts w:cs="Arial"/>
          <w:szCs w:val="24"/>
        </w:rPr>
        <w:t xml:space="preserve">en algunos casos </w:t>
      </w:r>
      <w:r>
        <w:rPr>
          <w:rFonts w:cs="Arial"/>
          <w:szCs w:val="24"/>
        </w:rPr>
        <w:t>conceptos positivos de la administración, no ha sido posible discutirlo en comisión.</w:t>
      </w:r>
    </w:p>
    <w:p w14:paraId="69476DC0" w14:textId="744A4B9E" w:rsidR="00271B80" w:rsidRDefault="00271B80" w:rsidP="00A907E0">
      <w:pPr>
        <w:pStyle w:val="Prrafodelista"/>
        <w:suppressAutoHyphens/>
        <w:ind w:left="0"/>
        <w:jc w:val="both"/>
        <w:rPr>
          <w:rFonts w:cs="Arial"/>
          <w:szCs w:val="24"/>
        </w:rPr>
      </w:pPr>
    </w:p>
    <w:tbl>
      <w:tblPr>
        <w:tblStyle w:val="Tablaconcuadrcula"/>
        <w:tblW w:w="0" w:type="auto"/>
        <w:tblLook w:val="04A0" w:firstRow="1" w:lastRow="0" w:firstColumn="1" w:lastColumn="0" w:noHBand="0" w:noVBand="1"/>
      </w:tblPr>
      <w:tblGrid>
        <w:gridCol w:w="1271"/>
        <w:gridCol w:w="1843"/>
        <w:gridCol w:w="3508"/>
        <w:gridCol w:w="2208"/>
      </w:tblGrid>
      <w:tr w:rsidR="00271B80" w14:paraId="366A973C" w14:textId="77777777" w:rsidTr="00271B80">
        <w:tc>
          <w:tcPr>
            <w:tcW w:w="1271" w:type="dxa"/>
          </w:tcPr>
          <w:p w14:paraId="16485355" w14:textId="4F80579C" w:rsidR="00271B80" w:rsidRPr="00271B80" w:rsidRDefault="00271B80" w:rsidP="00271B80">
            <w:pPr>
              <w:pStyle w:val="Prrafodelista"/>
              <w:suppressAutoHyphens/>
              <w:ind w:left="0"/>
              <w:jc w:val="center"/>
              <w:rPr>
                <w:rFonts w:cs="Arial"/>
                <w:b/>
                <w:szCs w:val="24"/>
              </w:rPr>
            </w:pPr>
            <w:r w:rsidRPr="00271B80">
              <w:rPr>
                <w:rFonts w:cs="Arial"/>
                <w:b/>
                <w:szCs w:val="24"/>
              </w:rPr>
              <w:t>AÑO</w:t>
            </w:r>
          </w:p>
        </w:tc>
        <w:tc>
          <w:tcPr>
            <w:tcW w:w="1843" w:type="dxa"/>
          </w:tcPr>
          <w:p w14:paraId="6FB196FA" w14:textId="09ADEA6B" w:rsidR="00271B80" w:rsidRPr="00271B80" w:rsidRDefault="00271B80" w:rsidP="00271B80">
            <w:pPr>
              <w:pStyle w:val="Prrafodelista"/>
              <w:suppressAutoHyphens/>
              <w:ind w:left="0"/>
              <w:jc w:val="center"/>
              <w:rPr>
                <w:rFonts w:cs="Arial"/>
                <w:b/>
                <w:szCs w:val="24"/>
              </w:rPr>
            </w:pPr>
            <w:r w:rsidRPr="00271B80">
              <w:rPr>
                <w:rFonts w:cs="Arial"/>
                <w:b/>
                <w:szCs w:val="24"/>
              </w:rPr>
              <w:t>No. del P.A.</w:t>
            </w:r>
          </w:p>
        </w:tc>
        <w:tc>
          <w:tcPr>
            <w:tcW w:w="3508" w:type="dxa"/>
          </w:tcPr>
          <w:p w14:paraId="0AF9F061" w14:textId="7006D02D" w:rsidR="00271B80" w:rsidRPr="00271B80" w:rsidRDefault="00271B80" w:rsidP="00271B80">
            <w:pPr>
              <w:pStyle w:val="Prrafodelista"/>
              <w:suppressAutoHyphens/>
              <w:ind w:left="0"/>
              <w:jc w:val="center"/>
              <w:rPr>
                <w:rFonts w:cs="Arial"/>
                <w:b/>
                <w:szCs w:val="24"/>
              </w:rPr>
            </w:pPr>
            <w:r w:rsidRPr="00271B80">
              <w:rPr>
                <w:rFonts w:cs="Arial"/>
                <w:b/>
                <w:szCs w:val="24"/>
              </w:rPr>
              <w:t>PONENTES</w:t>
            </w:r>
          </w:p>
        </w:tc>
        <w:tc>
          <w:tcPr>
            <w:tcW w:w="2208" w:type="dxa"/>
          </w:tcPr>
          <w:p w14:paraId="318780F2" w14:textId="1AD098BD" w:rsidR="00271B80" w:rsidRPr="00271B80" w:rsidRDefault="00271B80" w:rsidP="00271B80">
            <w:pPr>
              <w:pStyle w:val="Prrafodelista"/>
              <w:suppressAutoHyphens/>
              <w:ind w:left="0"/>
              <w:jc w:val="center"/>
              <w:rPr>
                <w:rFonts w:cs="Arial"/>
                <w:b/>
                <w:szCs w:val="24"/>
              </w:rPr>
            </w:pPr>
            <w:r w:rsidRPr="00271B80">
              <w:rPr>
                <w:rFonts w:cs="Arial"/>
                <w:b/>
                <w:szCs w:val="24"/>
              </w:rPr>
              <w:t>TRÁMITE</w:t>
            </w:r>
          </w:p>
        </w:tc>
      </w:tr>
      <w:tr w:rsidR="00F21B03" w14:paraId="2956FFD2" w14:textId="77777777" w:rsidTr="00F21B03">
        <w:tc>
          <w:tcPr>
            <w:tcW w:w="1271" w:type="dxa"/>
            <w:vMerge w:val="restart"/>
            <w:vAlign w:val="center"/>
          </w:tcPr>
          <w:p w14:paraId="3238B20A" w14:textId="4593BE2E" w:rsidR="00F21B03" w:rsidRDefault="00F21B03" w:rsidP="00F21B03">
            <w:pPr>
              <w:pStyle w:val="Prrafodelista"/>
              <w:suppressAutoHyphens/>
              <w:ind w:left="0"/>
              <w:jc w:val="center"/>
              <w:rPr>
                <w:rFonts w:cs="Arial"/>
                <w:szCs w:val="24"/>
              </w:rPr>
            </w:pPr>
            <w:r>
              <w:rPr>
                <w:rFonts w:cs="Arial"/>
                <w:szCs w:val="24"/>
              </w:rPr>
              <w:t>2017</w:t>
            </w:r>
          </w:p>
        </w:tc>
        <w:tc>
          <w:tcPr>
            <w:tcW w:w="1843" w:type="dxa"/>
          </w:tcPr>
          <w:p w14:paraId="4412E9EC" w14:textId="43946F4C" w:rsidR="00F21B03" w:rsidRDefault="00F21B03" w:rsidP="00F21B03">
            <w:pPr>
              <w:pStyle w:val="Prrafodelista"/>
              <w:suppressAutoHyphens/>
              <w:ind w:left="0"/>
              <w:jc w:val="center"/>
              <w:rPr>
                <w:rFonts w:cs="Arial"/>
                <w:szCs w:val="24"/>
              </w:rPr>
            </w:pPr>
            <w:r>
              <w:rPr>
                <w:rFonts w:cs="Arial"/>
                <w:szCs w:val="24"/>
              </w:rPr>
              <w:t>049</w:t>
            </w:r>
          </w:p>
        </w:tc>
        <w:tc>
          <w:tcPr>
            <w:tcW w:w="5716" w:type="dxa"/>
            <w:gridSpan w:val="2"/>
            <w:vAlign w:val="center"/>
          </w:tcPr>
          <w:p w14:paraId="62CE8F29" w14:textId="33B6346A" w:rsidR="00F21B03" w:rsidRDefault="00F21B03" w:rsidP="00F21B03">
            <w:pPr>
              <w:pStyle w:val="Prrafodelista"/>
              <w:suppressAutoHyphens/>
              <w:ind w:left="0"/>
              <w:jc w:val="center"/>
              <w:rPr>
                <w:rFonts w:cs="Arial"/>
                <w:szCs w:val="24"/>
              </w:rPr>
            </w:pPr>
            <w:r>
              <w:rPr>
                <w:rFonts w:cs="Arial"/>
                <w:szCs w:val="24"/>
              </w:rPr>
              <w:t>Sin sorteo</w:t>
            </w:r>
          </w:p>
        </w:tc>
      </w:tr>
      <w:tr w:rsidR="00F21B03" w14:paraId="3140F277" w14:textId="77777777" w:rsidTr="000B427C">
        <w:tc>
          <w:tcPr>
            <w:tcW w:w="1271" w:type="dxa"/>
            <w:vMerge/>
          </w:tcPr>
          <w:p w14:paraId="09A0F2A9" w14:textId="77777777" w:rsidR="00F21B03" w:rsidRDefault="00F21B03" w:rsidP="00F21B03">
            <w:pPr>
              <w:pStyle w:val="Prrafodelista"/>
              <w:suppressAutoHyphens/>
              <w:ind w:left="0"/>
              <w:jc w:val="both"/>
              <w:rPr>
                <w:rFonts w:cs="Arial"/>
                <w:szCs w:val="24"/>
              </w:rPr>
            </w:pPr>
          </w:p>
        </w:tc>
        <w:tc>
          <w:tcPr>
            <w:tcW w:w="1843" w:type="dxa"/>
          </w:tcPr>
          <w:p w14:paraId="7E89E8ED" w14:textId="1410DAB6" w:rsidR="00F21B03" w:rsidRDefault="00F21B03" w:rsidP="00F21B03">
            <w:pPr>
              <w:pStyle w:val="Prrafodelista"/>
              <w:suppressAutoHyphens/>
              <w:ind w:left="0"/>
              <w:jc w:val="center"/>
              <w:rPr>
                <w:rFonts w:cs="Arial"/>
                <w:szCs w:val="24"/>
              </w:rPr>
            </w:pPr>
            <w:r>
              <w:rPr>
                <w:rFonts w:cs="Arial"/>
                <w:szCs w:val="24"/>
              </w:rPr>
              <w:t>176</w:t>
            </w:r>
          </w:p>
        </w:tc>
        <w:tc>
          <w:tcPr>
            <w:tcW w:w="3508" w:type="dxa"/>
            <w:vAlign w:val="center"/>
          </w:tcPr>
          <w:p w14:paraId="7A064474" w14:textId="77777777" w:rsidR="00F21B03" w:rsidRDefault="00F21B03" w:rsidP="005769B5">
            <w:pPr>
              <w:pStyle w:val="Prrafodelista"/>
              <w:suppressAutoHyphens/>
              <w:ind w:left="0"/>
              <w:jc w:val="center"/>
              <w:rPr>
                <w:rFonts w:cs="Arial"/>
                <w:szCs w:val="24"/>
              </w:rPr>
            </w:pPr>
            <w:r>
              <w:rPr>
                <w:rFonts w:cs="Arial"/>
                <w:szCs w:val="24"/>
              </w:rPr>
              <w:t>H.C. Hollman Morris</w:t>
            </w:r>
          </w:p>
          <w:p w14:paraId="0BB9BA65" w14:textId="55206119" w:rsidR="00F21B03" w:rsidRDefault="00F21B03" w:rsidP="005769B5">
            <w:pPr>
              <w:pStyle w:val="Prrafodelista"/>
              <w:suppressAutoHyphens/>
              <w:ind w:left="0"/>
              <w:jc w:val="center"/>
              <w:rPr>
                <w:rFonts w:cs="Arial"/>
                <w:szCs w:val="24"/>
              </w:rPr>
            </w:pPr>
            <w:r>
              <w:rPr>
                <w:rFonts w:cs="Arial"/>
                <w:szCs w:val="24"/>
              </w:rPr>
              <w:t>H.C. Luz Marina Gordillo</w:t>
            </w:r>
          </w:p>
        </w:tc>
        <w:tc>
          <w:tcPr>
            <w:tcW w:w="2208" w:type="dxa"/>
            <w:vAlign w:val="center"/>
          </w:tcPr>
          <w:p w14:paraId="201FFE8D" w14:textId="77777777" w:rsidR="00F21B03" w:rsidRDefault="00F21B03" w:rsidP="000B427C">
            <w:pPr>
              <w:pStyle w:val="Prrafodelista"/>
              <w:suppressAutoHyphens/>
              <w:ind w:left="0"/>
              <w:jc w:val="center"/>
              <w:rPr>
                <w:rFonts w:cs="Arial"/>
                <w:szCs w:val="24"/>
              </w:rPr>
            </w:pPr>
          </w:p>
          <w:p w14:paraId="6F30768D" w14:textId="5639DEB0" w:rsidR="00F21B03" w:rsidRDefault="00F21B03" w:rsidP="000B427C">
            <w:pPr>
              <w:pStyle w:val="Prrafodelista"/>
              <w:suppressAutoHyphens/>
              <w:ind w:left="0"/>
              <w:jc w:val="center"/>
              <w:rPr>
                <w:rFonts w:cs="Arial"/>
                <w:szCs w:val="24"/>
              </w:rPr>
            </w:pPr>
            <w:r>
              <w:rPr>
                <w:rFonts w:cs="Arial"/>
                <w:szCs w:val="24"/>
              </w:rPr>
              <w:t>Archivado</w:t>
            </w:r>
          </w:p>
        </w:tc>
      </w:tr>
      <w:tr w:rsidR="00F21B03" w14:paraId="1B58F0D7" w14:textId="77777777" w:rsidTr="000B427C">
        <w:tc>
          <w:tcPr>
            <w:tcW w:w="1271" w:type="dxa"/>
            <w:vMerge/>
          </w:tcPr>
          <w:p w14:paraId="23A280CB" w14:textId="77777777" w:rsidR="00F21B03" w:rsidRDefault="00F21B03" w:rsidP="00F21B03">
            <w:pPr>
              <w:pStyle w:val="Prrafodelista"/>
              <w:suppressAutoHyphens/>
              <w:ind w:left="0"/>
              <w:jc w:val="both"/>
              <w:rPr>
                <w:rFonts w:cs="Arial"/>
                <w:szCs w:val="24"/>
              </w:rPr>
            </w:pPr>
          </w:p>
        </w:tc>
        <w:tc>
          <w:tcPr>
            <w:tcW w:w="1843" w:type="dxa"/>
          </w:tcPr>
          <w:p w14:paraId="2C33C31D" w14:textId="7A5E9D05" w:rsidR="00F21B03" w:rsidRDefault="00F21B03" w:rsidP="00F21B03">
            <w:pPr>
              <w:pStyle w:val="Prrafodelista"/>
              <w:suppressAutoHyphens/>
              <w:ind w:left="0"/>
              <w:jc w:val="center"/>
              <w:rPr>
                <w:rFonts w:cs="Arial"/>
                <w:szCs w:val="24"/>
              </w:rPr>
            </w:pPr>
            <w:r>
              <w:rPr>
                <w:rFonts w:cs="Arial"/>
                <w:szCs w:val="24"/>
              </w:rPr>
              <w:t>384</w:t>
            </w:r>
          </w:p>
        </w:tc>
        <w:tc>
          <w:tcPr>
            <w:tcW w:w="3508" w:type="dxa"/>
            <w:vAlign w:val="center"/>
          </w:tcPr>
          <w:p w14:paraId="595C8ADB" w14:textId="77777777" w:rsidR="00F21B03" w:rsidRDefault="00F21B03" w:rsidP="005769B5">
            <w:pPr>
              <w:pStyle w:val="Prrafodelista"/>
              <w:suppressAutoHyphens/>
              <w:ind w:left="0"/>
              <w:jc w:val="center"/>
              <w:rPr>
                <w:rFonts w:cs="Arial"/>
                <w:szCs w:val="24"/>
              </w:rPr>
            </w:pPr>
            <w:r>
              <w:rPr>
                <w:rFonts w:cs="Arial"/>
                <w:szCs w:val="24"/>
              </w:rPr>
              <w:t>H.C. Rolando González</w:t>
            </w:r>
          </w:p>
          <w:p w14:paraId="58D1016E" w14:textId="0520E147" w:rsidR="00F21B03" w:rsidRDefault="00F21B03" w:rsidP="005769B5">
            <w:pPr>
              <w:pStyle w:val="Prrafodelista"/>
              <w:suppressAutoHyphens/>
              <w:ind w:left="0"/>
              <w:jc w:val="center"/>
              <w:rPr>
                <w:rFonts w:cs="Arial"/>
                <w:szCs w:val="24"/>
              </w:rPr>
            </w:pPr>
            <w:r>
              <w:rPr>
                <w:rFonts w:cs="Arial"/>
                <w:szCs w:val="24"/>
              </w:rPr>
              <w:t>H.C. Luz Marina Gordillo</w:t>
            </w:r>
          </w:p>
        </w:tc>
        <w:tc>
          <w:tcPr>
            <w:tcW w:w="2208" w:type="dxa"/>
            <w:vAlign w:val="center"/>
          </w:tcPr>
          <w:p w14:paraId="36E9CDD6" w14:textId="77777777" w:rsidR="00F21B03" w:rsidRDefault="00F21B03" w:rsidP="000B427C">
            <w:pPr>
              <w:pStyle w:val="Prrafodelista"/>
              <w:suppressAutoHyphens/>
              <w:ind w:left="0"/>
              <w:jc w:val="center"/>
              <w:rPr>
                <w:rFonts w:cs="Arial"/>
                <w:szCs w:val="24"/>
              </w:rPr>
            </w:pPr>
          </w:p>
          <w:p w14:paraId="6530C741" w14:textId="596F2461" w:rsidR="00F21B03" w:rsidRDefault="00F21B03" w:rsidP="000B427C">
            <w:pPr>
              <w:pStyle w:val="Prrafodelista"/>
              <w:suppressAutoHyphens/>
              <w:ind w:left="0"/>
              <w:jc w:val="center"/>
              <w:rPr>
                <w:rFonts w:cs="Arial"/>
                <w:szCs w:val="24"/>
              </w:rPr>
            </w:pPr>
            <w:r>
              <w:rPr>
                <w:rFonts w:cs="Arial"/>
                <w:szCs w:val="24"/>
              </w:rPr>
              <w:t>Archivado</w:t>
            </w:r>
          </w:p>
        </w:tc>
      </w:tr>
      <w:tr w:rsidR="000B427C" w14:paraId="207CF86F" w14:textId="77777777" w:rsidTr="000B427C">
        <w:tc>
          <w:tcPr>
            <w:tcW w:w="1271" w:type="dxa"/>
            <w:vMerge/>
          </w:tcPr>
          <w:p w14:paraId="3E1C34FB" w14:textId="77777777" w:rsidR="000B427C" w:rsidRDefault="000B427C" w:rsidP="00F21B03">
            <w:pPr>
              <w:pStyle w:val="Prrafodelista"/>
              <w:suppressAutoHyphens/>
              <w:ind w:left="0"/>
              <w:jc w:val="both"/>
              <w:rPr>
                <w:rFonts w:cs="Arial"/>
                <w:szCs w:val="24"/>
              </w:rPr>
            </w:pPr>
          </w:p>
        </w:tc>
        <w:tc>
          <w:tcPr>
            <w:tcW w:w="1843" w:type="dxa"/>
          </w:tcPr>
          <w:p w14:paraId="5B2968F5" w14:textId="6C0A1C8C" w:rsidR="000B427C" w:rsidRDefault="000B427C" w:rsidP="00F21B03">
            <w:pPr>
              <w:pStyle w:val="Prrafodelista"/>
              <w:suppressAutoHyphens/>
              <w:ind w:left="0"/>
              <w:jc w:val="center"/>
              <w:rPr>
                <w:rFonts w:cs="Arial"/>
                <w:szCs w:val="24"/>
              </w:rPr>
            </w:pPr>
            <w:r>
              <w:rPr>
                <w:rFonts w:cs="Arial"/>
                <w:szCs w:val="24"/>
              </w:rPr>
              <w:t>516</w:t>
            </w:r>
          </w:p>
        </w:tc>
        <w:tc>
          <w:tcPr>
            <w:tcW w:w="3508" w:type="dxa"/>
          </w:tcPr>
          <w:p w14:paraId="05EE92E1" w14:textId="77777777" w:rsidR="000B427C" w:rsidRDefault="000B427C" w:rsidP="005769B5">
            <w:pPr>
              <w:pStyle w:val="Prrafodelista"/>
              <w:suppressAutoHyphens/>
              <w:ind w:left="0"/>
              <w:jc w:val="center"/>
              <w:rPr>
                <w:rFonts w:cs="Arial"/>
                <w:szCs w:val="24"/>
              </w:rPr>
            </w:pPr>
            <w:r>
              <w:rPr>
                <w:rFonts w:cs="Arial"/>
                <w:szCs w:val="24"/>
              </w:rPr>
              <w:t>H.C. Juan Carlos Flórez</w:t>
            </w:r>
          </w:p>
          <w:p w14:paraId="5EAC6ECC" w14:textId="68641246" w:rsidR="000B427C" w:rsidRDefault="000B427C" w:rsidP="005769B5">
            <w:pPr>
              <w:pStyle w:val="Prrafodelista"/>
              <w:suppressAutoHyphens/>
              <w:ind w:left="0"/>
              <w:jc w:val="center"/>
              <w:rPr>
                <w:rFonts w:cs="Arial"/>
                <w:szCs w:val="24"/>
              </w:rPr>
            </w:pPr>
            <w:r>
              <w:rPr>
                <w:rFonts w:cs="Arial"/>
                <w:szCs w:val="24"/>
              </w:rPr>
              <w:t>H.C. Antonio Sanguino</w:t>
            </w:r>
          </w:p>
        </w:tc>
        <w:tc>
          <w:tcPr>
            <w:tcW w:w="2208" w:type="dxa"/>
            <w:vMerge w:val="restart"/>
            <w:vAlign w:val="center"/>
          </w:tcPr>
          <w:p w14:paraId="18236240" w14:textId="38D2C0A6" w:rsidR="000B427C" w:rsidRDefault="000B427C" w:rsidP="000B427C">
            <w:pPr>
              <w:pStyle w:val="Prrafodelista"/>
              <w:suppressAutoHyphens/>
              <w:ind w:left="0"/>
              <w:jc w:val="center"/>
              <w:rPr>
                <w:rFonts w:cs="Arial"/>
                <w:szCs w:val="24"/>
              </w:rPr>
            </w:pPr>
            <w:r>
              <w:rPr>
                <w:rFonts w:cs="Arial"/>
                <w:szCs w:val="24"/>
              </w:rPr>
              <w:t>Archivado</w:t>
            </w:r>
          </w:p>
        </w:tc>
      </w:tr>
      <w:tr w:rsidR="000B427C" w14:paraId="3A6F0998" w14:textId="77777777" w:rsidTr="00271B80">
        <w:tc>
          <w:tcPr>
            <w:tcW w:w="1271" w:type="dxa"/>
            <w:vMerge/>
          </w:tcPr>
          <w:p w14:paraId="7553833A" w14:textId="77777777" w:rsidR="000B427C" w:rsidRDefault="000B427C" w:rsidP="00F21B03">
            <w:pPr>
              <w:pStyle w:val="Prrafodelista"/>
              <w:suppressAutoHyphens/>
              <w:ind w:left="0"/>
              <w:jc w:val="both"/>
              <w:rPr>
                <w:rFonts w:cs="Arial"/>
                <w:szCs w:val="24"/>
              </w:rPr>
            </w:pPr>
          </w:p>
        </w:tc>
        <w:tc>
          <w:tcPr>
            <w:tcW w:w="1843" w:type="dxa"/>
          </w:tcPr>
          <w:p w14:paraId="1FDE3E29" w14:textId="78E42268" w:rsidR="000B427C" w:rsidRDefault="000B427C" w:rsidP="00F21B03">
            <w:pPr>
              <w:pStyle w:val="Prrafodelista"/>
              <w:suppressAutoHyphens/>
              <w:ind w:left="0"/>
              <w:jc w:val="center"/>
              <w:rPr>
                <w:rFonts w:cs="Arial"/>
                <w:szCs w:val="24"/>
              </w:rPr>
            </w:pPr>
            <w:r>
              <w:rPr>
                <w:rFonts w:cs="Arial"/>
                <w:szCs w:val="24"/>
              </w:rPr>
              <w:t>642</w:t>
            </w:r>
          </w:p>
        </w:tc>
        <w:tc>
          <w:tcPr>
            <w:tcW w:w="3508" w:type="dxa"/>
          </w:tcPr>
          <w:p w14:paraId="2C036890" w14:textId="06FF654B" w:rsidR="000B427C" w:rsidRDefault="005769B5" w:rsidP="005769B5">
            <w:pPr>
              <w:pStyle w:val="Prrafodelista"/>
              <w:suppressAutoHyphens/>
              <w:ind w:left="0"/>
              <w:jc w:val="center"/>
              <w:rPr>
                <w:rFonts w:cs="Arial"/>
                <w:szCs w:val="24"/>
              </w:rPr>
            </w:pPr>
            <w:r>
              <w:rPr>
                <w:rFonts w:cs="Arial"/>
                <w:szCs w:val="24"/>
              </w:rPr>
              <w:t>Sin Sorteo</w:t>
            </w:r>
          </w:p>
        </w:tc>
        <w:tc>
          <w:tcPr>
            <w:tcW w:w="2208" w:type="dxa"/>
            <w:vMerge/>
          </w:tcPr>
          <w:p w14:paraId="19CF2299" w14:textId="77777777" w:rsidR="000B427C" w:rsidRDefault="000B427C" w:rsidP="00F21B03">
            <w:pPr>
              <w:pStyle w:val="Prrafodelista"/>
              <w:suppressAutoHyphens/>
              <w:ind w:left="0"/>
              <w:jc w:val="both"/>
              <w:rPr>
                <w:rFonts w:cs="Arial"/>
                <w:szCs w:val="24"/>
              </w:rPr>
            </w:pPr>
          </w:p>
        </w:tc>
      </w:tr>
      <w:tr w:rsidR="00F21B03" w14:paraId="472A19BE" w14:textId="77777777" w:rsidTr="00271B80">
        <w:tc>
          <w:tcPr>
            <w:tcW w:w="1271" w:type="dxa"/>
            <w:vMerge w:val="restart"/>
            <w:vAlign w:val="center"/>
          </w:tcPr>
          <w:p w14:paraId="50CFE708" w14:textId="5934EF42" w:rsidR="00F21B03" w:rsidRDefault="00F21B03" w:rsidP="00F21B03">
            <w:pPr>
              <w:pStyle w:val="Prrafodelista"/>
              <w:suppressAutoHyphens/>
              <w:ind w:left="0"/>
              <w:jc w:val="center"/>
              <w:rPr>
                <w:rFonts w:cs="Arial"/>
                <w:szCs w:val="24"/>
              </w:rPr>
            </w:pPr>
            <w:r>
              <w:rPr>
                <w:rFonts w:cs="Arial"/>
                <w:szCs w:val="24"/>
              </w:rPr>
              <w:t>2018</w:t>
            </w:r>
          </w:p>
        </w:tc>
        <w:tc>
          <w:tcPr>
            <w:tcW w:w="1843" w:type="dxa"/>
          </w:tcPr>
          <w:p w14:paraId="52DEFD70" w14:textId="5CCD088D" w:rsidR="00F21B03" w:rsidRDefault="00F21B03" w:rsidP="00F21B03">
            <w:pPr>
              <w:pStyle w:val="Prrafodelista"/>
              <w:suppressAutoHyphens/>
              <w:ind w:left="0"/>
              <w:jc w:val="center"/>
              <w:rPr>
                <w:rFonts w:cs="Arial"/>
                <w:szCs w:val="24"/>
              </w:rPr>
            </w:pPr>
            <w:r>
              <w:rPr>
                <w:rFonts w:cs="Arial"/>
                <w:szCs w:val="24"/>
              </w:rPr>
              <w:t>039</w:t>
            </w:r>
          </w:p>
        </w:tc>
        <w:tc>
          <w:tcPr>
            <w:tcW w:w="3508" w:type="dxa"/>
          </w:tcPr>
          <w:p w14:paraId="4FADA23B" w14:textId="37E37C5F" w:rsidR="00F21B03" w:rsidRDefault="005769B5" w:rsidP="00F21B03">
            <w:pPr>
              <w:pStyle w:val="Prrafodelista"/>
              <w:suppressAutoHyphens/>
              <w:ind w:left="0"/>
              <w:jc w:val="center"/>
              <w:rPr>
                <w:rFonts w:cs="Arial"/>
                <w:szCs w:val="24"/>
              </w:rPr>
            </w:pPr>
            <w:r>
              <w:rPr>
                <w:rFonts w:cs="Arial"/>
                <w:szCs w:val="24"/>
              </w:rPr>
              <w:t xml:space="preserve">Sin Sorteo </w:t>
            </w:r>
          </w:p>
        </w:tc>
        <w:tc>
          <w:tcPr>
            <w:tcW w:w="2208" w:type="dxa"/>
          </w:tcPr>
          <w:p w14:paraId="53358487" w14:textId="77777777" w:rsidR="00F21B03" w:rsidRDefault="00F21B03" w:rsidP="00F21B03">
            <w:pPr>
              <w:pStyle w:val="Prrafodelista"/>
              <w:suppressAutoHyphens/>
              <w:ind w:left="0"/>
              <w:jc w:val="center"/>
              <w:rPr>
                <w:rFonts w:cs="Arial"/>
                <w:szCs w:val="24"/>
              </w:rPr>
            </w:pPr>
          </w:p>
        </w:tc>
      </w:tr>
      <w:tr w:rsidR="00F21B03" w14:paraId="40802066" w14:textId="77777777" w:rsidTr="00271B80">
        <w:tc>
          <w:tcPr>
            <w:tcW w:w="1271" w:type="dxa"/>
            <w:vMerge/>
          </w:tcPr>
          <w:p w14:paraId="123301A4" w14:textId="77777777" w:rsidR="00F21B03" w:rsidRDefault="00F21B03" w:rsidP="00F21B03">
            <w:pPr>
              <w:pStyle w:val="Prrafodelista"/>
              <w:suppressAutoHyphens/>
              <w:ind w:left="0"/>
              <w:jc w:val="center"/>
              <w:rPr>
                <w:rFonts w:cs="Arial"/>
                <w:szCs w:val="24"/>
              </w:rPr>
            </w:pPr>
          </w:p>
        </w:tc>
        <w:tc>
          <w:tcPr>
            <w:tcW w:w="1843" w:type="dxa"/>
          </w:tcPr>
          <w:p w14:paraId="49D2B165" w14:textId="56DFB252" w:rsidR="00F21B03" w:rsidRDefault="00F21B03" w:rsidP="00F21B03">
            <w:pPr>
              <w:pStyle w:val="Prrafodelista"/>
              <w:suppressAutoHyphens/>
              <w:ind w:left="0"/>
              <w:jc w:val="center"/>
              <w:rPr>
                <w:rFonts w:cs="Arial"/>
                <w:szCs w:val="24"/>
              </w:rPr>
            </w:pPr>
            <w:r>
              <w:rPr>
                <w:rFonts w:cs="Arial"/>
                <w:szCs w:val="24"/>
              </w:rPr>
              <w:t>142</w:t>
            </w:r>
          </w:p>
        </w:tc>
        <w:tc>
          <w:tcPr>
            <w:tcW w:w="3508" w:type="dxa"/>
          </w:tcPr>
          <w:p w14:paraId="24C18A2B" w14:textId="77777777" w:rsidR="00F21B03" w:rsidRDefault="005769B5" w:rsidP="00F21B03">
            <w:pPr>
              <w:pStyle w:val="Prrafodelista"/>
              <w:suppressAutoHyphens/>
              <w:ind w:left="0"/>
              <w:jc w:val="center"/>
              <w:rPr>
                <w:rFonts w:cs="Arial"/>
                <w:szCs w:val="24"/>
              </w:rPr>
            </w:pPr>
            <w:r>
              <w:rPr>
                <w:rFonts w:cs="Arial"/>
                <w:szCs w:val="24"/>
              </w:rPr>
              <w:t xml:space="preserve">H.C. Nelson Cubides </w:t>
            </w:r>
          </w:p>
          <w:p w14:paraId="32EC3EBE" w14:textId="406B9131" w:rsidR="005769B5" w:rsidRDefault="005769B5" w:rsidP="00F21B03">
            <w:pPr>
              <w:pStyle w:val="Prrafodelista"/>
              <w:suppressAutoHyphens/>
              <w:ind w:left="0"/>
              <w:jc w:val="center"/>
              <w:rPr>
                <w:rFonts w:cs="Arial"/>
                <w:szCs w:val="24"/>
              </w:rPr>
            </w:pPr>
            <w:r>
              <w:rPr>
                <w:rFonts w:cs="Arial"/>
                <w:szCs w:val="24"/>
              </w:rPr>
              <w:t xml:space="preserve">H.C. Armando Gutiérrez </w:t>
            </w:r>
          </w:p>
        </w:tc>
        <w:tc>
          <w:tcPr>
            <w:tcW w:w="2208" w:type="dxa"/>
          </w:tcPr>
          <w:p w14:paraId="1C23C3B2" w14:textId="77777777" w:rsidR="00F21B03" w:rsidRDefault="00F21B03" w:rsidP="00F21B03">
            <w:pPr>
              <w:pStyle w:val="Prrafodelista"/>
              <w:suppressAutoHyphens/>
              <w:ind w:left="0"/>
              <w:jc w:val="center"/>
              <w:rPr>
                <w:rFonts w:cs="Arial"/>
                <w:szCs w:val="24"/>
              </w:rPr>
            </w:pPr>
          </w:p>
          <w:p w14:paraId="2C2FCAB4" w14:textId="356C0C1C" w:rsidR="005769B5" w:rsidRDefault="005769B5" w:rsidP="00F21B03">
            <w:pPr>
              <w:pStyle w:val="Prrafodelista"/>
              <w:suppressAutoHyphens/>
              <w:ind w:left="0"/>
              <w:jc w:val="center"/>
              <w:rPr>
                <w:rFonts w:cs="Arial"/>
                <w:szCs w:val="24"/>
              </w:rPr>
            </w:pPr>
            <w:r>
              <w:rPr>
                <w:rFonts w:cs="Arial"/>
                <w:szCs w:val="24"/>
              </w:rPr>
              <w:t>Archivado</w:t>
            </w:r>
          </w:p>
        </w:tc>
      </w:tr>
      <w:tr w:rsidR="00F21B03" w14:paraId="346C4E52" w14:textId="77777777" w:rsidTr="00271B80">
        <w:tc>
          <w:tcPr>
            <w:tcW w:w="1271" w:type="dxa"/>
            <w:vMerge/>
          </w:tcPr>
          <w:p w14:paraId="4531E8A3" w14:textId="77777777" w:rsidR="00F21B03" w:rsidRDefault="00F21B03" w:rsidP="00F21B03">
            <w:pPr>
              <w:pStyle w:val="Prrafodelista"/>
              <w:suppressAutoHyphens/>
              <w:ind w:left="0"/>
              <w:jc w:val="center"/>
              <w:rPr>
                <w:rFonts w:cs="Arial"/>
                <w:szCs w:val="24"/>
              </w:rPr>
            </w:pPr>
          </w:p>
        </w:tc>
        <w:tc>
          <w:tcPr>
            <w:tcW w:w="1843" w:type="dxa"/>
          </w:tcPr>
          <w:p w14:paraId="47007DBA" w14:textId="77777777" w:rsidR="00F21B03" w:rsidRDefault="00F21B03" w:rsidP="00F21B03">
            <w:pPr>
              <w:pStyle w:val="Prrafodelista"/>
              <w:suppressAutoHyphens/>
              <w:ind w:left="0"/>
              <w:jc w:val="center"/>
              <w:rPr>
                <w:rFonts w:cs="Arial"/>
                <w:szCs w:val="24"/>
              </w:rPr>
            </w:pPr>
            <w:r>
              <w:rPr>
                <w:rFonts w:cs="Arial"/>
                <w:szCs w:val="24"/>
              </w:rPr>
              <w:t>273</w:t>
            </w:r>
          </w:p>
          <w:p w14:paraId="26B68012" w14:textId="01056501" w:rsidR="00F21B03" w:rsidRDefault="00F21B03" w:rsidP="00F21B03">
            <w:pPr>
              <w:pStyle w:val="Prrafodelista"/>
              <w:suppressAutoHyphens/>
              <w:ind w:left="0"/>
              <w:jc w:val="center"/>
              <w:rPr>
                <w:rFonts w:cs="Arial"/>
                <w:szCs w:val="24"/>
              </w:rPr>
            </w:pPr>
          </w:p>
        </w:tc>
        <w:tc>
          <w:tcPr>
            <w:tcW w:w="3508" w:type="dxa"/>
          </w:tcPr>
          <w:p w14:paraId="087BD0A8" w14:textId="77777777" w:rsidR="00F21B03" w:rsidRDefault="005769B5" w:rsidP="00F21B03">
            <w:pPr>
              <w:pStyle w:val="Prrafodelista"/>
              <w:suppressAutoHyphens/>
              <w:ind w:left="0"/>
              <w:jc w:val="center"/>
              <w:rPr>
                <w:rFonts w:cs="Arial"/>
                <w:szCs w:val="24"/>
              </w:rPr>
            </w:pPr>
            <w:r>
              <w:rPr>
                <w:rFonts w:cs="Arial"/>
                <w:szCs w:val="24"/>
              </w:rPr>
              <w:t xml:space="preserve">H.C. Nelson Cubides </w:t>
            </w:r>
          </w:p>
          <w:p w14:paraId="425BF7A0" w14:textId="33285C7B" w:rsidR="005769B5" w:rsidRDefault="005769B5" w:rsidP="00F21B03">
            <w:pPr>
              <w:pStyle w:val="Prrafodelista"/>
              <w:suppressAutoHyphens/>
              <w:ind w:left="0"/>
              <w:jc w:val="center"/>
              <w:rPr>
                <w:rFonts w:cs="Arial"/>
                <w:szCs w:val="24"/>
              </w:rPr>
            </w:pPr>
            <w:r>
              <w:rPr>
                <w:rFonts w:cs="Arial"/>
                <w:szCs w:val="24"/>
              </w:rPr>
              <w:t xml:space="preserve">H.C. Juan Felipe Grillo </w:t>
            </w:r>
          </w:p>
        </w:tc>
        <w:tc>
          <w:tcPr>
            <w:tcW w:w="2208" w:type="dxa"/>
          </w:tcPr>
          <w:p w14:paraId="3171B0E4" w14:textId="77777777" w:rsidR="00F21B03" w:rsidRDefault="00F21B03" w:rsidP="00F21B03">
            <w:pPr>
              <w:pStyle w:val="Prrafodelista"/>
              <w:suppressAutoHyphens/>
              <w:ind w:left="0"/>
              <w:jc w:val="center"/>
              <w:rPr>
                <w:rFonts w:cs="Arial"/>
                <w:szCs w:val="24"/>
              </w:rPr>
            </w:pPr>
          </w:p>
          <w:p w14:paraId="5D377ABB" w14:textId="6D42AE04" w:rsidR="005769B5" w:rsidRDefault="005769B5" w:rsidP="00F21B03">
            <w:pPr>
              <w:pStyle w:val="Prrafodelista"/>
              <w:suppressAutoHyphens/>
              <w:ind w:left="0"/>
              <w:jc w:val="center"/>
              <w:rPr>
                <w:rFonts w:cs="Arial"/>
                <w:szCs w:val="24"/>
              </w:rPr>
            </w:pPr>
            <w:r>
              <w:rPr>
                <w:rFonts w:cs="Arial"/>
                <w:szCs w:val="24"/>
              </w:rPr>
              <w:t xml:space="preserve">Archivado </w:t>
            </w:r>
          </w:p>
        </w:tc>
      </w:tr>
      <w:tr w:rsidR="00F21B03" w14:paraId="2B48F42F" w14:textId="77777777" w:rsidTr="00271B80">
        <w:tc>
          <w:tcPr>
            <w:tcW w:w="1271" w:type="dxa"/>
          </w:tcPr>
          <w:p w14:paraId="352A5AAD" w14:textId="2B7E3F10" w:rsidR="00F21B03" w:rsidRDefault="00F21B03" w:rsidP="00F21B03">
            <w:pPr>
              <w:pStyle w:val="Prrafodelista"/>
              <w:suppressAutoHyphens/>
              <w:ind w:left="0"/>
              <w:jc w:val="center"/>
              <w:rPr>
                <w:rFonts w:cs="Arial"/>
                <w:szCs w:val="24"/>
              </w:rPr>
            </w:pPr>
            <w:r>
              <w:rPr>
                <w:rFonts w:cs="Arial"/>
                <w:szCs w:val="24"/>
              </w:rPr>
              <w:t>2019</w:t>
            </w:r>
          </w:p>
        </w:tc>
        <w:tc>
          <w:tcPr>
            <w:tcW w:w="1843" w:type="dxa"/>
          </w:tcPr>
          <w:p w14:paraId="34E571B8" w14:textId="32D5BC35" w:rsidR="00F21B03" w:rsidRDefault="005769B5" w:rsidP="00F21B03">
            <w:pPr>
              <w:pStyle w:val="Prrafodelista"/>
              <w:suppressAutoHyphens/>
              <w:ind w:left="0"/>
              <w:jc w:val="center"/>
              <w:rPr>
                <w:rFonts w:cs="Arial"/>
                <w:szCs w:val="24"/>
              </w:rPr>
            </w:pPr>
            <w:r>
              <w:rPr>
                <w:rFonts w:cs="Arial"/>
                <w:szCs w:val="24"/>
              </w:rPr>
              <w:t>077</w:t>
            </w:r>
          </w:p>
        </w:tc>
        <w:tc>
          <w:tcPr>
            <w:tcW w:w="3508" w:type="dxa"/>
          </w:tcPr>
          <w:p w14:paraId="4D5E1437" w14:textId="77777777" w:rsidR="00F21B03" w:rsidRDefault="005769B5" w:rsidP="00F21B03">
            <w:pPr>
              <w:pStyle w:val="Prrafodelista"/>
              <w:suppressAutoHyphens/>
              <w:ind w:left="0"/>
              <w:jc w:val="center"/>
              <w:rPr>
                <w:rFonts w:cs="Arial"/>
                <w:szCs w:val="24"/>
              </w:rPr>
            </w:pPr>
            <w:r>
              <w:rPr>
                <w:rFonts w:cs="Arial"/>
                <w:szCs w:val="24"/>
              </w:rPr>
              <w:t xml:space="preserve">H.C. Luz Mireya Camelo </w:t>
            </w:r>
          </w:p>
          <w:p w14:paraId="614875A3" w14:textId="322BFFB7" w:rsidR="005769B5" w:rsidRDefault="005769B5" w:rsidP="00F21B03">
            <w:pPr>
              <w:pStyle w:val="Prrafodelista"/>
              <w:suppressAutoHyphens/>
              <w:ind w:left="0"/>
              <w:jc w:val="center"/>
              <w:rPr>
                <w:rFonts w:cs="Arial"/>
                <w:szCs w:val="24"/>
              </w:rPr>
            </w:pPr>
            <w:r>
              <w:rPr>
                <w:rFonts w:cs="Arial"/>
                <w:szCs w:val="24"/>
              </w:rPr>
              <w:t xml:space="preserve">H.C. Xinia Rocio Navarro </w:t>
            </w:r>
          </w:p>
        </w:tc>
        <w:tc>
          <w:tcPr>
            <w:tcW w:w="2208" w:type="dxa"/>
          </w:tcPr>
          <w:p w14:paraId="33E5A00D" w14:textId="77777777" w:rsidR="005769B5" w:rsidRDefault="005769B5" w:rsidP="00F21B03">
            <w:pPr>
              <w:pStyle w:val="Prrafodelista"/>
              <w:suppressAutoHyphens/>
              <w:ind w:left="0"/>
              <w:jc w:val="center"/>
              <w:rPr>
                <w:rFonts w:cs="Arial"/>
                <w:szCs w:val="24"/>
              </w:rPr>
            </w:pPr>
          </w:p>
          <w:p w14:paraId="33D5C73B" w14:textId="68A242B2" w:rsidR="00F21B03" w:rsidRDefault="005769B5" w:rsidP="00F21B03">
            <w:pPr>
              <w:pStyle w:val="Prrafodelista"/>
              <w:suppressAutoHyphens/>
              <w:ind w:left="0"/>
              <w:jc w:val="center"/>
              <w:rPr>
                <w:rFonts w:cs="Arial"/>
                <w:szCs w:val="24"/>
              </w:rPr>
            </w:pPr>
            <w:r>
              <w:rPr>
                <w:rFonts w:cs="Arial"/>
                <w:szCs w:val="24"/>
              </w:rPr>
              <w:t xml:space="preserve">Archivado </w:t>
            </w:r>
          </w:p>
        </w:tc>
      </w:tr>
      <w:tr w:rsidR="00584C68" w14:paraId="4D913680" w14:textId="77777777" w:rsidTr="00271B80">
        <w:tc>
          <w:tcPr>
            <w:tcW w:w="1271" w:type="dxa"/>
          </w:tcPr>
          <w:p w14:paraId="5FDD62C0" w14:textId="032D85F0" w:rsidR="00584C68" w:rsidRDefault="00584C68" w:rsidP="00F21B03">
            <w:pPr>
              <w:pStyle w:val="Prrafodelista"/>
              <w:suppressAutoHyphens/>
              <w:ind w:left="0"/>
              <w:jc w:val="center"/>
              <w:rPr>
                <w:rFonts w:cs="Arial"/>
                <w:szCs w:val="24"/>
              </w:rPr>
            </w:pPr>
            <w:r>
              <w:rPr>
                <w:rFonts w:cs="Arial"/>
                <w:szCs w:val="24"/>
              </w:rPr>
              <w:t>2022</w:t>
            </w:r>
          </w:p>
        </w:tc>
        <w:tc>
          <w:tcPr>
            <w:tcW w:w="1843" w:type="dxa"/>
          </w:tcPr>
          <w:p w14:paraId="4B22467A" w14:textId="53B513D8" w:rsidR="00584C68" w:rsidRDefault="005E4555" w:rsidP="00F21B03">
            <w:pPr>
              <w:pStyle w:val="Prrafodelista"/>
              <w:suppressAutoHyphens/>
              <w:ind w:left="0"/>
              <w:jc w:val="center"/>
              <w:rPr>
                <w:rFonts w:cs="Arial"/>
                <w:szCs w:val="24"/>
              </w:rPr>
            </w:pPr>
            <w:r>
              <w:rPr>
                <w:rFonts w:cs="Arial"/>
                <w:szCs w:val="24"/>
              </w:rPr>
              <w:t>586</w:t>
            </w:r>
          </w:p>
        </w:tc>
        <w:tc>
          <w:tcPr>
            <w:tcW w:w="3508" w:type="dxa"/>
          </w:tcPr>
          <w:p w14:paraId="488429DD" w14:textId="77777777" w:rsidR="00584C68" w:rsidRDefault="005E4555" w:rsidP="00F21B03">
            <w:pPr>
              <w:pStyle w:val="Prrafodelista"/>
              <w:suppressAutoHyphens/>
              <w:ind w:left="0"/>
              <w:jc w:val="center"/>
              <w:rPr>
                <w:rFonts w:cs="Arial"/>
                <w:szCs w:val="24"/>
              </w:rPr>
            </w:pPr>
            <w:r>
              <w:rPr>
                <w:rFonts w:cs="Arial"/>
                <w:szCs w:val="24"/>
              </w:rPr>
              <w:t xml:space="preserve">H.C. José del Carmen Cuesta </w:t>
            </w:r>
          </w:p>
          <w:p w14:paraId="7CF69148" w14:textId="15A1FE4A" w:rsidR="005E4555" w:rsidRDefault="005E4555" w:rsidP="00F21B03">
            <w:pPr>
              <w:pStyle w:val="Prrafodelista"/>
              <w:suppressAutoHyphens/>
              <w:ind w:left="0"/>
              <w:jc w:val="center"/>
              <w:rPr>
                <w:rFonts w:cs="Arial"/>
                <w:szCs w:val="24"/>
              </w:rPr>
            </w:pPr>
            <w:r>
              <w:rPr>
                <w:rFonts w:cs="Arial"/>
                <w:szCs w:val="24"/>
              </w:rPr>
              <w:t xml:space="preserve">H.C. Álvaro Acevedo L. </w:t>
            </w:r>
          </w:p>
        </w:tc>
        <w:tc>
          <w:tcPr>
            <w:tcW w:w="2208" w:type="dxa"/>
          </w:tcPr>
          <w:p w14:paraId="144E6A1E" w14:textId="77777777" w:rsidR="00584C68" w:rsidRDefault="00584C68" w:rsidP="00F21B03">
            <w:pPr>
              <w:pStyle w:val="Prrafodelista"/>
              <w:suppressAutoHyphens/>
              <w:ind w:left="0"/>
              <w:jc w:val="center"/>
              <w:rPr>
                <w:rFonts w:cs="Arial"/>
                <w:szCs w:val="24"/>
              </w:rPr>
            </w:pPr>
          </w:p>
          <w:p w14:paraId="1A3064A1" w14:textId="27F9FA73" w:rsidR="005E4555" w:rsidRDefault="005E4555" w:rsidP="00F21B03">
            <w:pPr>
              <w:pStyle w:val="Prrafodelista"/>
              <w:suppressAutoHyphens/>
              <w:ind w:left="0"/>
              <w:jc w:val="center"/>
              <w:rPr>
                <w:rFonts w:cs="Arial"/>
                <w:szCs w:val="24"/>
              </w:rPr>
            </w:pPr>
            <w:r>
              <w:rPr>
                <w:rFonts w:cs="Arial"/>
                <w:szCs w:val="24"/>
              </w:rPr>
              <w:t>Archivado</w:t>
            </w:r>
          </w:p>
        </w:tc>
      </w:tr>
      <w:tr w:rsidR="00332314" w14:paraId="202817F1" w14:textId="77777777" w:rsidTr="00271B80">
        <w:tc>
          <w:tcPr>
            <w:tcW w:w="1271" w:type="dxa"/>
          </w:tcPr>
          <w:p w14:paraId="74387B9A" w14:textId="77777777" w:rsidR="00332314" w:rsidRDefault="00332314" w:rsidP="00F21B03">
            <w:pPr>
              <w:pStyle w:val="Prrafodelista"/>
              <w:suppressAutoHyphens/>
              <w:ind w:left="0"/>
              <w:jc w:val="center"/>
              <w:rPr>
                <w:rFonts w:cs="Arial"/>
                <w:szCs w:val="24"/>
              </w:rPr>
            </w:pPr>
          </w:p>
          <w:p w14:paraId="121EBB75" w14:textId="66841578" w:rsidR="00332314" w:rsidRDefault="00332314" w:rsidP="00F21B03">
            <w:pPr>
              <w:pStyle w:val="Prrafodelista"/>
              <w:suppressAutoHyphens/>
              <w:ind w:left="0"/>
              <w:jc w:val="center"/>
              <w:rPr>
                <w:rFonts w:cs="Arial"/>
                <w:szCs w:val="24"/>
              </w:rPr>
            </w:pPr>
            <w:r>
              <w:rPr>
                <w:rFonts w:cs="Arial"/>
                <w:szCs w:val="24"/>
              </w:rPr>
              <w:t>2023</w:t>
            </w:r>
          </w:p>
        </w:tc>
        <w:tc>
          <w:tcPr>
            <w:tcW w:w="1843" w:type="dxa"/>
          </w:tcPr>
          <w:p w14:paraId="06650790" w14:textId="77777777" w:rsidR="00332314" w:rsidRDefault="00332314" w:rsidP="00F21B03">
            <w:pPr>
              <w:pStyle w:val="Prrafodelista"/>
              <w:suppressAutoHyphens/>
              <w:ind w:left="0"/>
              <w:jc w:val="center"/>
              <w:rPr>
                <w:rFonts w:cs="Arial"/>
                <w:szCs w:val="24"/>
              </w:rPr>
            </w:pPr>
          </w:p>
          <w:p w14:paraId="400A41AF" w14:textId="35EAA913" w:rsidR="00332314" w:rsidRDefault="00332314" w:rsidP="00F21B03">
            <w:pPr>
              <w:pStyle w:val="Prrafodelista"/>
              <w:suppressAutoHyphens/>
              <w:ind w:left="0"/>
              <w:jc w:val="center"/>
              <w:rPr>
                <w:rFonts w:cs="Arial"/>
                <w:szCs w:val="24"/>
              </w:rPr>
            </w:pPr>
            <w:r>
              <w:rPr>
                <w:rFonts w:cs="Arial"/>
                <w:szCs w:val="24"/>
              </w:rPr>
              <w:t>033</w:t>
            </w:r>
          </w:p>
        </w:tc>
        <w:tc>
          <w:tcPr>
            <w:tcW w:w="3508" w:type="dxa"/>
          </w:tcPr>
          <w:p w14:paraId="6486A9AB" w14:textId="42F683A6" w:rsidR="00332314" w:rsidRDefault="00332314" w:rsidP="00F21B03">
            <w:pPr>
              <w:pStyle w:val="Prrafodelista"/>
              <w:suppressAutoHyphens/>
              <w:ind w:left="0"/>
              <w:jc w:val="center"/>
              <w:rPr>
                <w:rFonts w:cs="Arial"/>
                <w:szCs w:val="24"/>
              </w:rPr>
            </w:pPr>
            <w:r w:rsidRPr="00332314">
              <w:rPr>
                <w:rFonts w:cs="Arial"/>
                <w:szCs w:val="24"/>
              </w:rPr>
              <w:t>H.C. Luis Carlos Leal Angarita (Coordinador) y H.C.Javier Alejandro Ospina Rodríguez</w:t>
            </w:r>
          </w:p>
        </w:tc>
        <w:tc>
          <w:tcPr>
            <w:tcW w:w="2208" w:type="dxa"/>
          </w:tcPr>
          <w:p w14:paraId="5F141EAB" w14:textId="77777777" w:rsidR="00332314" w:rsidRDefault="00332314" w:rsidP="00F21B03">
            <w:pPr>
              <w:pStyle w:val="Prrafodelista"/>
              <w:suppressAutoHyphens/>
              <w:ind w:left="0"/>
              <w:jc w:val="center"/>
              <w:rPr>
                <w:rFonts w:cs="Arial"/>
                <w:szCs w:val="24"/>
              </w:rPr>
            </w:pPr>
          </w:p>
          <w:p w14:paraId="1D27EFD2" w14:textId="6CDFC1A1" w:rsidR="00332314" w:rsidRDefault="00332314" w:rsidP="00F21B03">
            <w:pPr>
              <w:pStyle w:val="Prrafodelista"/>
              <w:suppressAutoHyphens/>
              <w:ind w:left="0"/>
              <w:jc w:val="center"/>
              <w:rPr>
                <w:rFonts w:cs="Arial"/>
                <w:szCs w:val="24"/>
              </w:rPr>
            </w:pPr>
            <w:r>
              <w:rPr>
                <w:rFonts w:cs="Arial"/>
                <w:szCs w:val="24"/>
              </w:rPr>
              <w:t>Archivado</w:t>
            </w:r>
          </w:p>
        </w:tc>
      </w:tr>
      <w:tr w:rsidR="00685E14" w14:paraId="0EE4C515" w14:textId="77777777" w:rsidTr="00271B80">
        <w:tc>
          <w:tcPr>
            <w:tcW w:w="1271" w:type="dxa"/>
          </w:tcPr>
          <w:p w14:paraId="5ED0561D" w14:textId="77777777" w:rsidR="00685E14" w:rsidRDefault="00685E14" w:rsidP="00685E14">
            <w:pPr>
              <w:pStyle w:val="Prrafodelista"/>
              <w:suppressAutoHyphens/>
              <w:ind w:left="0"/>
              <w:jc w:val="center"/>
              <w:rPr>
                <w:rFonts w:cs="Arial"/>
                <w:szCs w:val="24"/>
              </w:rPr>
            </w:pPr>
          </w:p>
          <w:p w14:paraId="10F5B1F9" w14:textId="04D0F193" w:rsidR="00685E14" w:rsidRDefault="00685E14" w:rsidP="00685E14">
            <w:pPr>
              <w:pStyle w:val="Prrafodelista"/>
              <w:suppressAutoHyphens/>
              <w:ind w:left="0"/>
              <w:jc w:val="center"/>
              <w:rPr>
                <w:rFonts w:cs="Arial"/>
                <w:szCs w:val="24"/>
              </w:rPr>
            </w:pPr>
            <w:r>
              <w:rPr>
                <w:rFonts w:cs="Arial"/>
                <w:szCs w:val="24"/>
              </w:rPr>
              <w:t>2023</w:t>
            </w:r>
          </w:p>
        </w:tc>
        <w:tc>
          <w:tcPr>
            <w:tcW w:w="1843" w:type="dxa"/>
          </w:tcPr>
          <w:p w14:paraId="6A8FB0C2" w14:textId="77777777" w:rsidR="00685E14" w:rsidRDefault="00685E14" w:rsidP="00685E14">
            <w:pPr>
              <w:pStyle w:val="Prrafodelista"/>
              <w:suppressAutoHyphens/>
              <w:ind w:left="0"/>
              <w:jc w:val="center"/>
              <w:rPr>
                <w:rFonts w:cs="Arial"/>
                <w:szCs w:val="24"/>
              </w:rPr>
            </w:pPr>
          </w:p>
          <w:p w14:paraId="3CB9617E" w14:textId="79847BD6" w:rsidR="00685E14" w:rsidRDefault="00685E14" w:rsidP="00685E14">
            <w:pPr>
              <w:pStyle w:val="Prrafodelista"/>
              <w:suppressAutoHyphens/>
              <w:ind w:left="0"/>
              <w:jc w:val="center"/>
              <w:rPr>
                <w:rFonts w:cs="Arial"/>
                <w:szCs w:val="24"/>
              </w:rPr>
            </w:pPr>
            <w:r>
              <w:rPr>
                <w:rFonts w:cs="Arial"/>
                <w:szCs w:val="24"/>
              </w:rPr>
              <w:t>187</w:t>
            </w:r>
          </w:p>
        </w:tc>
        <w:tc>
          <w:tcPr>
            <w:tcW w:w="3508" w:type="dxa"/>
          </w:tcPr>
          <w:p w14:paraId="2EDDF5EB" w14:textId="75FF25E2" w:rsidR="00685E14" w:rsidRPr="00332314" w:rsidRDefault="00685E14" w:rsidP="00685E14">
            <w:pPr>
              <w:pStyle w:val="Prrafodelista"/>
              <w:suppressAutoHyphens/>
              <w:ind w:left="0"/>
              <w:jc w:val="center"/>
              <w:rPr>
                <w:rFonts w:cs="Arial"/>
                <w:szCs w:val="24"/>
              </w:rPr>
            </w:pPr>
            <w:r w:rsidRPr="00332314">
              <w:rPr>
                <w:rFonts w:cs="Arial"/>
                <w:szCs w:val="24"/>
              </w:rPr>
              <w:t>H.C. Luis Carlos Leal Angarita (Coordinador) y H.C.Javier Alejandro Ospina Rodríguez</w:t>
            </w:r>
          </w:p>
        </w:tc>
        <w:tc>
          <w:tcPr>
            <w:tcW w:w="2208" w:type="dxa"/>
          </w:tcPr>
          <w:p w14:paraId="585D5479" w14:textId="77777777" w:rsidR="00685E14" w:rsidRDefault="00685E14" w:rsidP="00685E14">
            <w:pPr>
              <w:pStyle w:val="Prrafodelista"/>
              <w:suppressAutoHyphens/>
              <w:ind w:left="0"/>
              <w:jc w:val="center"/>
              <w:rPr>
                <w:rFonts w:cs="Arial"/>
                <w:szCs w:val="24"/>
              </w:rPr>
            </w:pPr>
          </w:p>
          <w:p w14:paraId="142FF55E" w14:textId="0F7E8C16" w:rsidR="00685E14" w:rsidRDefault="00685E14" w:rsidP="00685E14">
            <w:pPr>
              <w:pStyle w:val="Prrafodelista"/>
              <w:suppressAutoHyphens/>
              <w:ind w:left="0"/>
              <w:jc w:val="center"/>
              <w:rPr>
                <w:rFonts w:cs="Arial"/>
                <w:szCs w:val="24"/>
              </w:rPr>
            </w:pPr>
            <w:r>
              <w:rPr>
                <w:rFonts w:cs="Arial"/>
                <w:szCs w:val="24"/>
              </w:rPr>
              <w:t>Archivado</w:t>
            </w:r>
          </w:p>
        </w:tc>
      </w:tr>
      <w:tr w:rsidR="00D1707B" w14:paraId="0B592EA1" w14:textId="77777777" w:rsidTr="00271B80">
        <w:tc>
          <w:tcPr>
            <w:tcW w:w="1271" w:type="dxa"/>
          </w:tcPr>
          <w:p w14:paraId="58C7DDD5" w14:textId="77777777" w:rsidR="00D1707B" w:rsidRDefault="00D1707B" w:rsidP="00685E14">
            <w:pPr>
              <w:pStyle w:val="Prrafodelista"/>
              <w:suppressAutoHyphens/>
              <w:ind w:left="0"/>
              <w:jc w:val="center"/>
              <w:rPr>
                <w:rFonts w:cs="Arial"/>
                <w:szCs w:val="24"/>
              </w:rPr>
            </w:pPr>
          </w:p>
          <w:p w14:paraId="0696253A" w14:textId="77777777" w:rsidR="00D1707B" w:rsidRDefault="00D1707B" w:rsidP="00685E14">
            <w:pPr>
              <w:pStyle w:val="Prrafodelista"/>
              <w:suppressAutoHyphens/>
              <w:ind w:left="0"/>
              <w:jc w:val="center"/>
              <w:rPr>
                <w:rFonts w:cs="Arial"/>
                <w:szCs w:val="24"/>
              </w:rPr>
            </w:pPr>
          </w:p>
          <w:p w14:paraId="04823C4C" w14:textId="775E9AAC" w:rsidR="00D1707B" w:rsidRDefault="00D1707B" w:rsidP="00685E14">
            <w:pPr>
              <w:pStyle w:val="Prrafodelista"/>
              <w:suppressAutoHyphens/>
              <w:ind w:left="0"/>
              <w:jc w:val="center"/>
              <w:rPr>
                <w:rFonts w:cs="Arial"/>
                <w:szCs w:val="24"/>
              </w:rPr>
            </w:pPr>
            <w:r>
              <w:rPr>
                <w:rFonts w:cs="Arial"/>
                <w:szCs w:val="24"/>
              </w:rPr>
              <w:t>2024</w:t>
            </w:r>
          </w:p>
        </w:tc>
        <w:tc>
          <w:tcPr>
            <w:tcW w:w="1843" w:type="dxa"/>
          </w:tcPr>
          <w:p w14:paraId="491EC450" w14:textId="77777777" w:rsidR="00D1707B" w:rsidRDefault="00D1707B" w:rsidP="00685E14">
            <w:pPr>
              <w:pStyle w:val="Prrafodelista"/>
              <w:suppressAutoHyphens/>
              <w:ind w:left="0"/>
              <w:jc w:val="center"/>
              <w:rPr>
                <w:rFonts w:cs="Arial"/>
                <w:szCs w:val="24"/>
              </w:rPr>
            </w:pPr>
          </w:p>
          <w:p w14:paraId="3C5E0B47" w14:textId="77777777" w:rsidR="00D1707B" w:rsidRDefault="00D1707B" w:rsidP="00685E14">
            <w:pPr>
              <w:pStyle w:val="Prrafodelista"/>
              <w:suppressAutoHyphens/>
              <w:ind w:left="0"/>
              <w:jc w:val="center"/>
              <w:rPr>
                <w:rFonts w:cs="Arial"/>
                <w:szCs w:val="24"/>
              </w:rPr>
            </w:pPr>
          </w:p>
          <w:p w14:paraId="134FE45D" w14:textId="03609D91" w:rsidR="00D1707B" w:rsidRDefault="00D1707B" w:rsidP="00685E14">
            <w:pPr>
              <w:pStyle w:val="Prrafodelista"/>
              <w:suppressAutoHyphens/>
              <w:ind w:left="0"/>
              <w:jc w:val="center"/>
              <w:rPr>
                <w:rFonts w:cs="Arial"/>
                <w:szCs w:val="24"/>
              </w:rPr>
            </w:pPr>
            <w:r>
              <w:rPr>
                <w:rFonts w:cs="Arial"/>
                <w:szCs w:val="24"/>
              </w:rPr>
              <w:t>058</w:t>
            </w:r>
          </w:p>
        </w:tc>
        <w:tc>
          <w:tcPr>
            <w:tcW w:w="3508" w:type="dxa"/>
          </w:tcPr>
          <w:p w14:paraId="7AF87276" w14:textId="30E0A283" w:rsidR="00D1707B" w:rsidRPr="00332314" w:rsidRDefault="00D1707B" w:rsidP="00685E14">
            <w:pPr>
              <w:pStyle w:val="Prrafodelista"/>
              <w:suppressAutoHyphens/>
              <w:ind w:left="0"/>
              <w:jc w:val="center"/>
              <w:rPr>
                <w:rFonts w:cs="Arial"/>
                <w:szCs w:val="24"/>
              </w:rPr>
            </w:pPr>
            <w:r w:rsidRPr="00D1707B">
              <w:rPr>
                <w:rFonts w:cs="Arial"/>
                <w:szCs w:val="24"/>
              </w:rPr>
              <w:t>H.C. José del Carmen Cuesta Novoa (Coordinador) y H.C. Andrés Leandro Castellanos Serrano</w:t>
            </w:r>
          </w:p>
        </w:tc>
        <w:tc>
          <w:tcPr>
            <w:tcW w:w="2208" w:type="dxa"/>
          </w:tcPr>
          <w:p w14:paraId="632E6B2E" w14:textId="77777777" w:rsidR="00D1707B" w:rsidRDefault="00D1707B" w:rsidP="00685E14">
            <w:pPr>
              <w:pStyle w:val="Prrafodelista"/>
              <w:suppressAutoHyphens/>
              <w:ind w:left="0"/>
              <w:jc w:val="center"/>
              <w:rPr>
                <w:rFonts w:cs="Arial"/>
                <w:szCs w:val="24"/>
              </w:rPr>
            </w:pPr>
          </w:p>
          <w:p w14:paraId="284C1F4A" w14:textId="06D29C6E" w:rsidR="00D1707B" w:rsidRDefault="00D1707B" w:rsidP="00685E14">
            <w:pPr>
              <w:pStyle w:val="Prrafodelista"/>
              <w:suppressAutoHyphens/>
              <w:ind w:left="0"/>
              <w:jc w:val="center"/>
              <w:rPr>
                <w:rFonts w:cs="Arial"/>
                <w:szCs w:val="24"/>
              </w:rPr>
            </w:pPr>
            <w:r>
              <w:rPr>
                <w:rFonts w:cs="Arial"/>
                <w:szCs w:val="24"/>
              </w:rPr>
              <w:t>Archivado</w:t>
            </w:r>
          </w:p>
        </w:tc>
      </w:tr>
      <w:tr w:rsidR="00D1707B" w14:paraId="52EBDF9D" w14:textId="77777777" w:rsidTr="00271B80">
        <w:tc>
          <w:tcPr>
            <w:tcW w:w="1271" w:type="dxa"/>
          </w:tcPr>
          <w:p w14:paraId="142793E0" w14:textId="3DEE6AD8" w:rsidR="00D1707B" w:rsidRDefault="00D1707B" w:rsidP="00D1707B">
            <w:pPr>
              <w:pStyle w:val="Prrafodelista"/>
              <w:suppressAutoHyphens/>
              <w:ind w:left="0"/>
              <w:jc w:val="center"/>
              <w:rPr>
                <w:rFonts w:cs="Arial"/>
                <w:szCs w:val="24"/>
              </w:rPr>
            </w:pPr>
            <w:r>
              <w:rPr>
                <w:rFonts w:cs="Arial"/>
                <w:szCs w:val="24"/>
              </w:rPr>
              <w:t>2024</w:t>
            </w:r>
          </w:p>
        </w:tc>
        <w:tc>
          <w:tcPr>
            <w:tcW w:w="1843" w:type="dxa"/>
          </w:tcPr>
          <w:p w14:paraId="4D60BAE9" w14:textId="7E85AE04" w:rsidR="00D1707B" w:rsidRDefault="00D1707B" w:rsidP="00D1707B">
            <w:pPr>
              <w:pStyle w:val="Prrafodelista"/>
              <w:suppressAutoHyphens/>
              <w:ind w:left="0"/>
              <w:jc w:val="center"/>
              <w:rPr>
                <w:rFonts w:cs="Arial"/>
                <w:szCs w:val="24"/>
              </w:rPr>
            </w:pPr>
            <w:r>
              <w:rPr>
                <w:rFonts w:cs="Arial"/>
                <w:szCs w:val="24"/>
              </w:rPr>
              <w:t>215</w:t>
            </w:r>
          </w:p>
        </w:tc>
        <w:tc>
          <w:tcPr>
            <w:tcW w:w="3508" w:type="dxa"/>
          </w:tcPr>
          <w:p w14:paraId="12EF61E0" w14:textId="23C6EED8" w:rsidR="00D1707B" w:rsidRPr="00D1707B" w:rsidRDefault="00D1707B" w:rsidP="00D1707B">
            <w:pPr>
              <w:pStyle w:val="Prrafodelista"/>
              <w:suppressAutoHyphens/>
              <w:ind w:left="0"/>
              <w:jc w:val="center"/>
              <w:rPr>
                <w:rFonts w:cs="Arial"/>
                <w:szCs w:val="24"/>
              </w:rPr>
            </w:pPr>
            <w:r w:rsidRPr="00D1707B">
              <w:rPr>
                <w:rFonts w:cs="Arial"/>
                <w:szCs w:val="24"/>
              </w:rPr>
              <w:t>H.C. José del Carmen Cuesta Novoa (Coordinador) y H.C. Andrés Leandro Castellanos Serrano</w:t>
            </w:r>
          </w:p>
        </w:tc>
        <w:tc>
          <w:tcPr>
            <w:tcW w:w="2208" w:type="dxa"/>
          </w:tcPr>
          <w:p w14:paraId="21C59C41" w14:textId="77777777" w:rsidR="00D1707B" w:rsidRDefault="00D1707B" w:rsidP="00D1707B">
            <w:pPr>
              <w:pStyle w:val="Prrafodelista"/>
              <w:suppressAutoHyphens/>
              <w:ind w:left="0"/>
              <w:jc w:val="center"/>
              <w:rPr>
                <w:rFonts w:cs="Arial"/>
                <w:szCs w:val="24"/>
              </w:rPr>
            </w:pPr>
          </w:p>
          <w:p w14:paraId="048A9111" w14:textId="35081D8A" w:rsidR="00D1707B" w:rsidRDefault="00D1707B" w:rsidP="00D1707B">
            <w:pPr>
              <w:pStyle w:val="Prrafodelista"/>
              <w:suppressAutoHyphens/>
              <w:ind w:left="0"/>
              <w:jc w:val="center"/>
              <w:rPr>
                <w:rFonts w:cs="Arial"/>
                <w:szCs w:val="24"/>
              </w:rPr>
            </w:pPr>
            <w:r>
              <w:rPr>
                <w:rFonts w:cs="Arial"/>
                <w:szCs w:val="24"/>
              </w:rPr>
              <w:t>Archivado</w:t>
            </w:r>
          </w:p>
        </w:tc>
      </w:tr>
      <w:tr w:rsidR="00D1707B" w14:paraId="6BBDFBC2" w14:textId="77777777" w:rsidTr="00271B80">
        <w:tc>
          <w:tcPr>
            <w:tcW w:w="1271" w:type="dxa"/>
          </w:tcPr>
          <w:p w14:paraId="3A4358BD" w14:textId="7270244E" w:rsidR="00D1707B" w:rsidRDefault="00D1707B" w:rsidP="00D1707B">
            <w:pPr>
              <w:pStyle w:val="Prrafodelista"/>
              <w:suppressAutoHyphens/>
              <w:ind w:left="0"/>
              <w:jc w:val="center"/>
              <w:rPr>
                <w:rFonts w:cs="Arial"/>
                <w:szCs w:val="24"/>
              </w:rPr>
            </w:pPr>
            <w:r>
              <w:rPr>
                <w:rFonts w:cs="Arial"/>
                <w:szCs w:val="24"/>
              </w:rPr>
              <w:t>2024</w:t>
            </w:r>
          </w:p>
        </w:tc>
        <w:tc>
          <w:tcPr>
            <w:tcW w:w="1843" w:type="dxa"/>
          </w:tcPr>
          <w:p w14:paraId="44B0106B" w14:textId="532DB4A7" w:rsidR="00D1707B" w:rsidRDefault="00D1707B" w:rsidP="00D1707B">
            <w:pPr>
              <w:pStyle w:val="Prrafodelista"/>
              <w:suppressAutoHyphens/>
              <w:ind w:left="0"/>
              <w:jc w:val="center"/>
              <w:rPr>
                <w:rFonts w:cs="Arial"/>
                <w:szCs w:val="24"/>
              </w:rPr>
            </w:pPr>
            <w:r>
              <w:rPr>
                <w:rFonts w:cs="Arial"/>
                <w:szCs w:val="24"/>
              </w:rPr>
              <w:t>514</w:t>
            </w:r>
          </w:p>
        </w:tc>
        <w:tc>
          <w:tcPr>
            <w:tcW w:w="3508" w:type="dxa"/>
          </w:tcPr>
          <w:p w14:paraId="3172B6D5" w14:textId="6C52C844" w:rsidR="00D1707B" w:rsidRPr="00D1707B" w:rsidRDefault="00D1707B" w:rsidP="00D1707B">
            <w:pPr>
              <w:pStyle w:val="Prrafodelista"/>
              <w:suppressAutoHyphens/>
              <w:ind w:left="0"/>
              <w:jc w:val="center"/>
              <w:rPr>
                <w:rFonts w:cs="Arial"/>
                <w:szCs w:val="24"/>
              </w:rPr>
            </w:pPr>
            <w:r w:rsidRPr="00D1707B">
              <w:rPr>
                <w:rFonts w:cs="Arial"/>
                <w:szCs w:val="24"/>
              </w:rPr>
              <w:t>H.C. José del Carmen Cuesta Novoa (Coordinador) y H.C. Andrés Leandro Castellanos Serrano</w:t>
            </w:r>
          </w:p>
        </w:tc>
        <w:tc>
          <w:tcPr>
            <w:tcW w:w="2208" w:type="dxa"/>
          </w:tcPr>
          <w:p w14:paraId="3ED9C427" w14:textId="77777777" w:rsidR="00D1707B" w:rsidRDefault="00D1707B" w:rsidP="00D1707B">
            <w:pPr>
              <w:pStyle w:val="Prrafodelista"/>
              <w:suppressAutoHyphens/>
              <w:ind w:left="0"/>
              <w:jc w:val="center"/>
              <w:rPr>
                <w:rFonts w:cs="Arial"/>
                <w:szCs w:val="24"/>
              </w:rPr>
            </w:pPr>
          </w:p>
          <w:p w14:paraId="18DCDAAE" w14:textId="4346D1ED" w:rsidR="00D1707B" w:rsidRDefault="00D1707B" w:rsidP="00D1707B">
            <w:pPr>
              <w:pStyle w:val="Prrafodelista"/>
              <w:suppressAutoHyphens/>
              <w:ind w:left="0"/>
              <w:jc w:val="center"/>
              <w:rPr>
                <w:rFonts w:cs="Arial"/>
                <w:szCs w:val="24"/>
              </w:rPr>
            </w:pPr>
            <w:r>
              <w:rPr>
                <w:rFonts w:cs="Arial"/>
                <w:szCs w:val="24"/>
              </w:rPr>
              <w:t>Archivado</w:t>
            </w:r>
          </w:p>
        </w:tc>
      </w:tr>
      <w:tr w:rsidR="00D1707B" w14:paraId="6BC9C451" w14:textId="77777777" w:rsidTr="00271B80">
        <w:tc>
          <w:tcPr>
            <w:tcW w:w="1271" w:type="dxa"/>
          </w:tcPr>
          <w:p w14:paraId="121BE4D0" w14:textId="77777777" w:rsidR="00D1707B" w:rsidRDefault="00D1707B" w:rsidP="00D1707B">
            <w:pPr>
              <w:pStyle w:val="Prrafodelista"/>
              <w:suppressAutoHyphens/>
              <w:ind w:left="0"/>
              <w:jc w:val="center"/>
              <w:rPr>
                <w:rFonts w:cs="Arial"/>
                <w:szCs w:val="24"/>
              </w:rPr>
            </w:pPr>
          </w:p>
          <w:p w14:paraId="433651EE" w14:textId="367D39E2" w:rsidR="00D1707B" w:rsidRDefault="00D1707B" w:rsidP="00D1707B">
            <w:pPr>
              <w:pStyle w:val="Prrafodelista"/>
              <w:suppressAutoHyphens/>
              <w:ind w:left="0"/>
              <w:jc w:val="center"/>
              <w:rPr>
                <w:rFonts w:cs="Arial"/>
                <w:szCs w:val="24"/>
              </w:rPr>
            </w:pPr>
            <w:r>
              <w:rPr>
                <w:rFonts w:cs="Arial"/>
                <w:szCs w:val="24"/>
              </w:rPr>
              <w:t>2024</w:t>
            </w:r>
          </w:p>
        </w:tc>
        <w:tc>
          <w:tcPr>
            <w:tcW w:w="1843" w:type="dxa"/>
          </w:tcPr>
          <w:p w14:paraId="5325BA15" w14:textId="77777777" w:rsidR="00D1707B" w:rsidRDefault="00D1707B" w:rsidP="00D1707B">
            <w:pPr>
              <w:pStyle w:val="Prrafodelista"/>
              <w:suppressAutoHyphens/>
              <w:ind w:left="0"/>
              <w:jc w:val="center"/>
              <w:rPr>
                <w:rFonts w:cs="Arial"/>
                <w:szCs w:val="24"/>
              </w:rPr>
            </w:pPr>
          </w:p>
          <w:p w14:paraId="15F1F50D" w14:textId="57FD2D2D" w:rsidR="00D1707B" w:rsidRDefault="00D1707B" w:rsidP="00D1707B">
            <w:pPr>
              <w:pStyle w:val="Prrafodelista"/>
              <w:suppressAutoHyphens/>
              <w:ind w:left="0"/>
              <w:jc w:val="center"/>
              <w:rPr>
                <w:rFonts w:cs="Arial"/>
                <w:szCs w:val="24"/>
              </w:rPr>
            </w:pPr>
            <w:r>
              <w:rPr>
                <w:rFonts w:cs="Arial"/>
                <w:szCs w:val="24"/>
              </w:rPr>
              <w:t>765</w:t>
            </w:r>
          </w:p>
        </w:tc>
        <w:tc>
          <w:tcPr>
            <w:tcW w:w="3508" w:type="dxa"/>
          </w:tcPr>
          <w:p w14:paraId="7E52A22D" w14:textId="726F4CD5" w:rsidR="00D1707B" w:rsidRPr="00D1707B" w:rsidRDefault="00D1707B" w:rsidP="00D1707B">
            <w:pPr>
              <w:pStyle w:val="Prrafodelista"/>
              <w:suppressAutoHyphens/>
              <w:ind w:left="0"/>
              <w:jc w:val="center"/>
              <w:rPr>
                <w:rFonts w:cs="Arial"/>
                <w:szCs w:val="24"/>
              </w:rPr>
            </w:pPr>
            <w:r w:rsidRPr="00D1707B">
              <w:rPr>
                <w:rFonts w:cs="Arial"/>
                <w:szCs w:val="24"/>
              </w:rPr>
              <w:t>H.C. José del Carmen Cuesta Novoa (Coordinador) y H.C. Andrés Leandro Castellanos Serrano</w:t>
            </w:r>
          </w:p>
        </w:tc>
        <w:tc>
          <w:tcPr>
            <w:tcW w:w="2208" w:type="dxa"/>
          </w:tcPr>
          <w:p w14:paraId="32E37BF8" w14:textId="77777777" w:rsidR="00D1707B" w:rsidRDefault="00D1707B" w:rsidP="00D1707B">
            <w:pPr>
              <w:pStyle w:val="Prrafodelista"/>
              <w:suppressAutoHyphens/>
              <w:ind w:left="0"/>
              <w:jc w:val="center"/>
              <w:rPr>
                <w:rFonts w:cs="Arial"/>
                <w:szCs w:val="24"/>
              </w:rPr>
            </w:pPr>
          </w:p>
          <w:p w14:paraId="432489DD" w14:textId="5C17A4D8" w:rsidR="00D1707B" w:rsidRDefault="00D1707B" w:rsidP="00D1707B">
            <w:pPr>
              <w:pStyle w:val="Prrafodelista"/>
              <w:suppressAutoHyphens/>
              <w:ind w:left="0"/>
              <w:jc w:val="center"/>
              <w:rPr>
                <w:rFonts w:cs="Arial"/>
                <w:szCs w:val="24"/>
              </w:rPr>
            </w:pPr>
            <w:r>
              <w:rPr>
                <w:rFonts w:cs="Arial"/>
                <w:szCs w:val="24"/>
              </w:rPr>
              <w:t>Archivado</w:t>
            </w:r>
          </w:p>
        </w:tc>
      </w:tr>
    </w:tbl>
    <w:p w14:paraId="49725C79" w14:textId="126C5671" w:rsidR="00271B80" w:rsidRDefault="00271B80" w:rsidP="005769B5">
      <w:pPr>
        <w:suppressAutoHyphens/>
        <w:rPr>
          <w:rFonts w:cs="Arial"/>
          <w:b/>
          <w:szCs w:val="24"/>
        </w:rPr>
      </w:pPr>
    </w:p>
    <w:p w14:paraId="79CF42A7" w14:textId="638D93F7" w:rsidR="008E61DD" w:rsidRPr="00C11B82" w:rsidRDefault="008E61DD" w:rsidP="00C7580D">
      <w:pPr>
        <w:suppressAutoHyphens/>
        <w:rPr>
          <w:rFonts w:cs="Arial"/>
          <w:b/>
          <w:szCs w:val="24"/>
        </w:rPr>
      </w:pPr>
      <w:r w:rsidRPr="00C11B82">
        <w:rPr>
          <w:rFonts w:cs="Arial"/>
          <w:b/>
          <w:szCs w:val="24"/>
        </w:rPr>
        <w:t>JUSTIFICACIÓN</w:t>
      </w:r>
    </w:p>
    <w:p w14:paraId="1F3D0332" w14:textId="77777777" w:rsidR="008E61DD" w:rsidRDefault="008E61DD" w:rsidP="008113BE">
      <w:pPr>
        <w:pStyle w:val="Prrafodelista"/>
        <w:suppressAutoHyphens/>
        <w:ind w:left="0"/>
        <w:jc w:val="both"/>
        <w:rPr>
          <w:rFonts w:cs="Arial"/>
          <w:szCs w:val="24"/>
        </w:rPr>
      </w:pPr>
    </w:p>
    <w:p w14:paraId="0FEEEE24" w14:textId="77777777" w:rsidR="005769B5" w:rsidRDefault="008E61DD" w:rsidP="008113BE">
      <w:pPr>
        <w:pStyle w:val="Prrafodelista"/>
        <w:suppressAutoHyphens/>
        <w:ind w:left="0"/>
        <w:jc w:val="both"/>
        <w:rPr>
          <w:rFonts w:cs="Arial"/>
          <w:szCs w:val="24"/>
        </w:rPr>
      </w:pPr>
      <w:r>
        <w:rPr>
          <w:rFonts w:cs="Arial"/>
          <w:szCs w:val="24"/>
        </w:rPr>
        <w:t xml:space="preserve">La atención de mujeres habitantes de calle debe tener un carácter integral y necesariamente debe integrar a sectores estratégicos de la Administración Distrital, por eso contemplaría aspectos como la violencia de género, la atención en salud y psicosocial, alternativas de trabajo y participación en instancias que les competen. </w:t>
      </w:r>
    </w:p>
    <w:p w14:paraId="1D8D6CFD" w14:textId="77777777" w:rsidR="005769B5" w:rsidRDefault="005769B5" w:rsidP="008113BE">
      <w:pPr>
        <w:pStyle w:val="Prrafodelista"/>
        <w:suppressAutoHyphens/>
        <w:ind w:left="0"/>
        <w:jc w:val="both"/>
        <w:rPr>
          <w:rFonts w:cs="Arial"/>
          <w:szCs w:val="24"/>
        </w:rPr>
      </w:pPr>
    </w:p>
    <w:p w14:paraId="02B058D4" w14:textId="5C32A269" w:rsidR="008E61DD" w:rsidRDefault="008E61DD" w:rsidP="008113BE">
      <w:pPr>
        <w:pStyle w:val="Prrafodelista"/>
        <w:suppressAutoHyphens/>
        <w:ind w:left="0"/>
        <w:jc w:val="both"/>
        <w:rPr>
          <w:rFonts w:cs="Arial"/>
          <w:szCs w:val="24"/>
        </w:rPr>
      </w:pPr>
      <w:r>
        <w:rPr>
          <w:rFonts w:cs="Arial"/>
          <w:szCs w:val="24"/>
        </w:rPr>
        <w:t>En este proyecto se desarrollan algunas temáticas que afectan a las mujeres habitantes de calle y deben ser atendidas integralmente, entre ellas: violencia, acceso a salud e identificación.</w:t>
      </w:r>
    </w:p>
    <w:p w14:paraId="6238CB4C" w14:textId="257CF199" w:rsidR="005E4555" w:rsidRDefault="005E4555" w:rsidP="008113BE">
      <w:pPr>
        <w:pStyle w:val="Prrafodelista"/>
        <w:suppressAutoHyphens/>
        <w:ind w:left="0"/>
        <w:jc w:val="both"/>
        <w:rPr>
          <w:rFonts w:cs="Arial"/>
          <w:szCs w:val="24"/>
        </w:rPr>
      </w:pPr>
    </w:p>
    <w:p w14:paraId="0FA6DFFA" w14:textId="77777777" w:rsidR="005E4555" w:rsidRDefault="005E4555" w:rsidP="008113BE">
      <w:pPr>
        <w:pStyle w:val="Prrafodelista"/>
        <w:suppressAutoHyphens/>
        <w:ind w:left="0"/>
        <w:jc w:val="both"/>
        <w:rPr>
          <w:rFonts w:cs="Arial"/>
          <w:szCs w:val="24"/>
        </w:rPr>
      </w:pPr>
    </w:p>
    <w:p w14:paraId="73EE899A" w14:textId="77777777" w:rsidR="008E61DD" w:rsidRPr="009C1342" w:rsidRDefault="008E61DD" w:rsidP="008113BE">
      <w:pPr>
        <w:pStyle w:val="Prrafodelista"/>
        <w:numPr>
          <w:ilvl w:val="0"/>
          <w:numId w:val="23"/>
        </w:numPr>
        <w:suppressAutoHyphens/>
        <w:jc w:val="both"/>
        <w:rPr>
          <w:rFonts w:cs="Arial"/>
          <w:b/>
          <w:szCs w:val="24"/>
        </w:rPr>
      </w:pPr>
      <w:r w:rsidRPr="009C1342">
        <w:rPr>
          <w:rFonts w:cs="Arial"/>
          <w:b/>
          <w:szCs w:val="24"/>
        </w:rPr>
        <w:t>VIOLENCIA CONTRA</w:t>
      </w:r>
      <w:r>
        <w:rPr>
          <w:rFonts w:cs="Arial"/>
          <w:b/>
          <w:szCs w:val="24"/>
        </w:rPr>
        <w:t xml:space="preserve"> LA</w:t>
      </w:r>
      <w:r w:rsidRPr="009C1342">
        <w:rPr>
          <w:rFonts w:cs="Arial"/>
          <w:b/>
          <w:szCs w:val="24"/>
        </w:rPr>
        <w:t xml:space="preserve"> MUJER</w:t>
      </w:r>
    </w:p>
    <w:p w14:paraId="2121C897" w14:textId="77777777" w:rsidR="008E61DD" w:rsidRDefault="008E61DD" w:rsidP="008113BE">
      <w:pPr>
        <w:pStyle w:val="Prrafodelista"/>
        <w:suppressAutoHyphens/>
        <w:ind w:left="0"/>
        <w:jc w:val="both"/>
        <w:rPr>
          <w:rFonts w:cs="Arial"/>
          <w:szCs w:val="24"/>
        </w:rPr>
      </w:pPr>
    </w:p>
    <w:p w14:paraId="654F6F9D" w14:textId="316ECB3C" w:rsidR="008E61DD" w:rsidRPr="00C11B82" w:rsidRDefault="005769B5" w:rsidP="008113BE">
      <w:pPr>
        <w:suppressAutoHyphens/>
        <w:jc w:val="both"/>
        <w:rPr>
          <w:rFonts w:cs="Arial"/>
          <w:szCs w:val="24"/>
        </w:rPr>
      </w:pPr>
      <w:r>
        <w:rPr>
          <w:rFonts w:cs="Arial"/>
          <w:szCs w:val="24"/>
        </w:rPr>
        <w:t>La L</w:t>
      </w:r>
      <w:r w:rsidR="008E61DD" w:rsidRPr="00D2075E">
        <w:rPr>
          <w:rFonts w:cs="Arial"/>
          <w:szCs w:val="24"/>
        </w:rPr>
        <w:t>ey 1257 de 2008 define a la violencia contra la mujer como “</w:t>
      </w:r>
      <w:r w:rsidR="008E61DD" w:rsidRPr="00D2075E">
        <w:rPr>
          <w:rFonts w:ascii="Arial Narrow" w:hAnsi="Arial Narrow" w:cs="Arial"/>
          <w:i/>
          <w:szCs w:val="24"/>
        </w:rPr>
        <w:t>cualquier acción u omisión, que le cause muerte, daño o sufrimiento físico, sexual, psicológico, económico o patrimonial por su condición de mujer, así como las amenazas de tales actos, la coacción o la privación arbitraria de la libertad, bien sea que se presente en el ámbito público o en el privado</w:t>
      </w:r>
      <w:r w:rsidR="008E61DD" w:rsidRPr="00D2075E">
        <w:rPr>
          <w:rFonts w:cs="Arial"/>
          <w:szCs w:val="24"/>
        </w:rPr>
        <w:t>.” Así mismo define la violencia económica como “</w:t>
      </w:r>
      <w:r w:rsidR="008E61DD" w:rsidRPr="00D2075E">
        <w:rPr>
          <w:rFonts w:ascii="Arial Narrow" w:hAnsi="Arial Narrow" w:cs="Arial"/>
          <w:i/>
          <w:szCs w:val="24"/>
        </w:rPr>
        <w:t>cualquier acción u omisión orientada al abuso económico, el control abusivo de las finanzas, recompensas o castigos monetarios a las mujeres por razón de su condición social, económica o política. Esta forma de violencia puede consolidarse en las relaciones de pareja,</w:t>
      </w:r>
      <w:r w:rsidR="008E61DD" w:rsidRPr="00932199">
        <w:rPr>
          <w:rFonts w:ascii="Arial Narrow" w:hAnsi="Arial Narrow" w:cs="Arial"/>
          <w:i/>
          <w:szCs w:val="24"/>
        </w:rPr>
        <w:t xml:space="preserve"> familiares, en las laborales o en las económicas</w:t>
      </w:r>
      <w:r w:rsidR="008E61DD" w:rsidRPr="00C11B82">
        <w:rPr>
          <w:rFonts w:cs="Arial"/>
          <w:szCs w:val="24"/>
        </w:rPr>
        <w:t>.”</w:t>
      </w:r>
      <w:r w:rsidR="008E61DD">
        <w:rPr>
          <w:rStyle w:val="Refdenotaalpie"/>
          <w:rFonts w:cs="Arial"/>
          <w:szCs w:val="24"/>
        </w:rPr>
        <w:footnoteReference w:id="4"/>
      </w:r>
      <w:r w:rsidR="008E61DD" w:rsidRPr="00C11B82">
        <w:rPr>
          <w:rFonts w:cs="Arial"/>
          <w:szCs w:val="24"/>
        </w:rPr>
        <w:t xml:space="preserve"> </w:t>
      </w:r>
    </w:p>
    <w:p w14:paraId="3379C050" w14:textId="77777777" w:rsidR="008E61DD" w:rsidRPr="00C11B82" w:rsidRDefault="008E61DD" w:rsidP="008113BE">
      <w:pPr>
        <w:suppressAutoHyphens/>
        <w:jc w:val="both"/>
        <w:rPr>
          <w:rFonts w:cs="Arial"/>
          <w:szCs w:val="24"/>
        </w:rPr>
      </w:pPr>
    </w:p>
    <w:p w14:paraId="60D39494" w14:textId="77777777" w:rsidR="008E61DD" w:rsidRPr="00D2075E" w:rsidRDefault="008E61DD" w:rsidP="008113BE">
      <w:pPr>
        <w:suppressAutoHyphens/>
        <w:jc w:val="both"/>
        <w:rPr>
          <w:rFonts w:cs="Arial"/>
          <w:szCs w:val="24"/>
        </w:rPr>
      </w:pPr>
      <w:r>
        <w:rPr>
          <w:rFonts w:cs="Arial"/>
          <w:szCs w:val="24"/>
        </w:rPr>
        <w:t>La Violencia de Gé</w:t>
      </w:r>
      <w:r w:rsidRPr="00D2075E">
        <w:rPr>
          <w:rFonts w:cs="Arial"/>
          <w:szCs w:val="24"/>
        </w:rPr>
        <w:t xml:space="preserve">nero puede entonces manifestarse no solo dentro de un ámbito familiar o conyugal, sino en ámbitos laborales, educativos y sociales. Esto indica que la violencia es un fenómeno complejo que confluye en dinámicas tradicionales, históricas y culturales en el ejercicio de poder y dominación por parte de sistemas patriarcales que se han desarrollado y perdurado a través de la historia </w:t>
      </w:r>
      <w:r>
        <w:rPr>
          <w:rFonts w:cs="Arial"/>
          <w:szCs w:val="24"/>
        </w:rPr>
        <w:t>de la humanidad</w:t>
      </w:r>
      <w:r w:rsidRPr="00D2075E">
        <w:rPr>
          <w:rFonts w:cs="Arial"/>
          <w:szCs w:val="24"/>
        </w:rPr>
        <w:t xml:space="preserve">. </w:t>
      </w:r>
    </w:p>
    <w:p w14:paraId="2FF7D19A" w14:textId="77777777" w:rsidR="008E61DD" w:rsidRPr="00D2075E" w:rsidRDefault="008E61DD" w:rsidP="008113BE">
      <w:pPr>
        <w:suppressAutoHyphens/>
        <w:jc w:val="both"/>
        <w:rPr>
          <w:rFonts w:cs="Arial"/>
          <w:szCs w:val="24"/>
        </w:rPr>
      </w:pPr>
    </w:p>
    <w:p w14:paraId="5130C0A2" w14:textId="77777777" w:rsidR="008E61DD" w:rsidRPr="00D2075E" w:rsidRDefault="008E61DD" w:rsidP="008113BE">
      <w:pPr>
        <w:suppressAutoHyphens/>
        <w:jc w:val="both"/>
        <w:rPr>
          <w:rFonts w:cs="Arial"/>
          <w:szCs w:val="24"/>
        </w:rPr>
      </w:pPr>
      <w:r w:rsidRPr="00D2075E">
        <w:rPr>
          <w:rFonts w:cs="Arial"/>
          <w:szCs w:val="24"/>
        </w:rPr>
        <w:t>Es por esto que la problemática no solo preocupa a los estados nacionales donde se radicaliza el maltrato femenino sino que es una temática que concierne a los diferentes organismos internacionales que promulgan una igualdad de derechos y libertades de los hombres, por lo que existen tratados, acuerdos, protocolos y mecanismos que contemplan medidas de protección y prevención a la hora de manejar casos de violencia contra las Mujeres.</w:t>
      </w:r>
    </w:p>
    <w:p w14:paraId="565AEFD3" w14:textId="77777777" w:rsidR="008E61DD" w:rsidRPr="00D2075E" w:rsidRDefault="008E61DD" w:rsidP="008113BE">
      <w:pPr>
        <w:suppressAutoHyphens/>
        <w:jc w:val="both"/>
        <w:rPr>
          <w:rFonts w:cs="Arial"/>
          <w:szCs w:val="24"/>
        </w:rPr>
      </w:pPr>
    </w:p>
    <w:p w14:paraId="79AF5DD8" w14:textId="77777777" w:rsidR="008E61DD" w:rsidRPr="00D2075E" w:rsidRDefault="008E61DD" w:rsidP="008113BE">
      <w:pPr>
        <w:suppressAutoHyphens/>
        <w:jc w:val="both"/>
        <w:rPr>
          <w:rFonts w:cs="Arial"/>
          <w:szCs w:val="24"/>
        </w:rPr>
      </w:pPr>
      <w:r w:rsidRPr="00D2075E">
        <w:rPr>
          <w:rFonts w:cs="Arial"/>
          <w:szCs w:val="24"/>
        </w:rPr>
        <w:t xml:space="preserve">La definición de Violencia en contra de la mujer dentro del derecho internacional se </w:t>
      </w:r>
      <w:r>
        <w:rPr>
          <w:rFonts w:cs="Arial"/>
          <w:szCs w:val="24"/>
        </w:rPr>
        <w:t>establece</w:t>
      </w:r>
      <w:r w:rsidRPr="00D2075E">
        <w:rPr>
          <w:rFonts w:cs="Arial"/>
          <w:szCs w:val="24"/>
        </w:rPr>
        <w:t xml:space="preserve"> como "</w:t>
      </w:r>
      <w:r w:rsidRPr="00D2075E">
        <w:rPr>
          <w:rFonts w:ascii="Arial Narrow" w:hAnsi="Arial Narrow" w:cs="Arial"/>
          <w:i/>
          <w:szCs w:val="24"/>
        </w:rPr>
        <w:t>Todo acto de violencia de género que resulte, o pueda tener como resultado un daño físico, sexual o psicológico para la mujer, inclusive las amenazas de tales actos, la coacción o la privación arbitraria de libertad, tanto si se producen en la vida pública como en la privada</w:t>
      </w:r>
      <w:r w:rsidRPr="00D2075E">
        <w:rPr>
          <w:rFonts w:cs="Arial"/>
          <w:szCs w:val="24"/>
        </w:rPr>
        <w:t>"</w:t>
      </w:r>
      <w:r>
        <w:rPr>
          <w:rStyle w:val="Refdenotaalpie"/>
          <w:rFonts w:cs="Arial"/>
          <w:szCs w:val="24"/>
        </w:rPr>
        <w:footnoteReference w:id="5"/>
      </w:r>
      <w:r w:rsidRPr="00D2075E">
        <w:rPr>
          <w:rFonts w:cs="Arial"/>
          <w:szCs w:val="24"/>
        </w:rPr>
        <w:t xml:space="preserve">- </w:t>
      </w:r>
    </w:p>
    <w:p w14:paraId="57B032C2" w14:textId="77777777" w:rsidR="008E61DD" w:rsidRPr="00D2075E" w:rsidRDefault="008E61DD" w:rsidP="008113BE">
      <w:pPr>
        <w:suppressAutoHyphens/>
        <w:jc w:val="both"/>
        <w:rPr>
          <w:rFonts w:cs="Arial"/>
          <w:szCs w:val="24"/>
        </w:rPr>
      </w:pPr>
    </w:p>
    <w:p w14:paraId="44C529DC" w14:textId="699EA95E" w:rsidR="008E61DD" w:rsidRPr="00C11B82" w:rsidRDefault="008E61DD" w:rsidP="008113BE">
      <w:pPr>
        <w:suppressAutoHyphens/>
        <w:jc w:val="both"/>
        <w:rPr>
          <w:rFonts w:cs="Arial"/>
          <w:szCs w:val="24"/>
        </w:rPr>
      </w:pPr>
      <w:r w:rsidRPr="00D2075E">
        <w:rPr>
          <w:rFonts w:cs="Arial"/>
          <w:szCs w:val="24"/>
        </w:rPr>
        <w:t>Las definiciones son muy similare</w:t>
      </w:r>
      <w:r>
        <w:rPr>
          <w:rFonts w:cs="Arial"/>
          <w:szCs w:val="24"/>
        </w:rPr>
        <w:t>s ya que la temática atraviesa ó</w:t>
      </w:r>
      <w:r w:rsidRPr="00D2075E">
        <w:rPr>
          <w:rFonts w:cs="Arial"/>
          <w:szCs w:val="24"/>
        </w:rPr>
        <w:t>rdenes mundiales que trabajan por una igualdad de derechos y de autonomía respecto al género, es así como existe un solo lenguaje cuando hablamos de maltrato porque sin importar la nacionalidad las mujeres en todas partes del mundo han sido vulneradas o maltratadas en algún momento de su vida.</w:t>
      </w:r>
    </w:p>
    <w:p w14:paraId="5AE3B902" w14:textId="77777777" w:rsidR="008E61DD" w:rsidRPr="00C11B82" w:rsidRDefault="008E61DD" w:rsidP="008113BE">
      <w:pPr>
        <w:pStyle w:val="Prrafodelista"/>
        <w:suppressAutoHyphens/>
        <w:ind w:left="0"/>
        <w:jc w:val="both"/>
        <w:rPr>
          <w:rFonts w:cs="Arial"/>
          <w:b/>
          <w:szCs w:val="24"/>
        </w:rPr>
      </w:pPr>
      <w:r>
        <w:rPr>
          <w:rFonts w:cs="Arial"/>
          <w:b/>
          <w:szCs w:val="24"/>
        </w:rPr>
        <w:t>Pasos de la Ruta d</w:t>
      </w:r>
      <w:r w:rsidRPr="00C11B82">
        <w:rPr>
          <w:rFonts w:cs="Arial"/>
          <w:b/>
          <w:szCs w:val="24"/>
        </w:rPr>
        <w:t xml:space="preserve">e Atención </w:t>
      </w:r>
      <w:r>
        <w:rPr>
          <w:rFonts w:cs="Arial"/>
          <w:b/>
          <w:szCs w:val="24"/>
        </w:rPr>
        <w:t>a la Violencia contra la Mujer</w:t>
      </w:r>
    </w:p>
    <w:p w14:paraId="6D3D64A1" w14:textId="77777777" w:rsidR="008E61DD" w:rsidRPr="00C11B82" w:rsidRDefault="008E61DD" w:rsidP="008113BE">
      <w:pPr>
        <w:pStyle w:val="Prrafodelista"/>
        <w:suppressAutoHyphens/>
        <w:ind w:left="0"/>
        <w:jc w:val="both"/>
        <w:rPr>
          <w:rFonts w:cs="Arial"/>
          <w:b/>
          <w:szCs w:val="24"/>
        </w:rPr>
      </w:pPr>
    </w:p>
    <w:p w14:paraId="674A6BB2" w14:textId="77777777" w:rsidR="008E61DD" w:rsidRPr="00D2075E" w:rsidRDefault="008E61DD" w:rsidP="008113BE">
      <w:pPr>
        <w:pStyle w:val="Prrafodelista"/>
        <w:numPr>
          <w:ilvl w:val="0"/>
          <w:numId w:val="16"/>
        </w:numPr>
        <w:suppressAutoHyphens/>
        <w:jc w:val="both"/>
        <w:rPr>
          <w:rFonts w:cs="Arial"/>
          <w:szCs w:val="24"/>
        </w:rPr>
      </w:pPr>
      <w:r w:rsidRPr="00D2075E">
        <w:rPr>
          <w:rFonts w:cs="Arial"/>
          <w:szCs w:val="24"/>
        </w:rPr>
        <w:t>El primer paso es pedir protección inmediata para las mujeres víctimas de violencia y para sus hijos. Esta parte se realiza ante las Comisarías de Familia, si el agresor hace parte de la familia, y ante la Fiscalía, si viene de un contexto externo. También se puede llamar a la Policía Nacional, que debe tomar las primeras medidas encaminadas a la protección de la víctima.</w:t>
      </w:r>
    </w:p>
    <w:p w14:paraId="2D128B91" w14:textId="77777777" w:rsidR="008E61DD" w:rsidRPr="00D2075E" w:rsidRDefault="008E61DD" w:rsidP="008113BE">
      <w:pPr>
        <w:pStyle w:val="Prrafodelista"/>
        <w:suppressAutoHyphens/>
        <w:ind w:left="720"/>
        <w:jc w:val="both"/>
        <w:rPr>
          <w:rFonts w:cs="Arial"/>
          <w:szCs w:val="24"/>
        </w:rPr>
      </w:pPr>
      <w:r w:rsidRPr="00D2075E">
        <w:rPr>
          <w:rFonts w:cs="Arial"/>
          <w:szCs w:val="24"/>
        </w:rPr>
        <w:t xml:space="preserve">Los funcionarios que reciben los casos deben determinar que las víctimas sean enviadas a una casa de refugio cuya ubicación sea desconocida por el agresor. </w:t>
      </w:r>
    </w:p>
    <w:p w14:paraId="3B8115D7" w14:textId="77777777" w:rsidR="008E61DD" w:rsidRPr="00D2075E" w:rsidRDefault="008E61DD" w:rsidP="008113BE">
      <w:pPr>
        <w:suppressAutoHyphens/>
        <w:jc w:val="both"/>
        <w:rPr>
          <w:rFonts w:cs="Arial"/>
          <w:szCs w:val="24"/>
        </w:rPr>
      </w:pPr>
    </w:p>
    <w:p w14:paraId="622F9C9D" w14:textId="77777777" w:rsidR="008E61DD" w:rsidRPr="00D2075E" w:rsidRDefault="008E61DD" w:rsidP="008113BE">
      <w:pPr>
        <w:pStyle w:val="Prrafodelista"/>
        <w:numPr>
          <w:ilvl w:val="0"/>
          <w:numId w:val="16"/>
        </w:numPr>
        <w:suppressAutoHyphens/>
        <w:jc w:val="both"/>
        <w:rPr>
          <w:rFonts w:cs="Arial"/>
          <w:szCs w:val="24"/>
        </w:rPr>
      </w:pPr>
      <w:r w:rsidRPr="00D2075E">
        <w:rPr>
          <w:rFonts w:cs="Arial"/>
          <w:szCs w:val="24"/>
        </w:rPr>
        <w:t>El segundo paso de la ruta es, denunciar el hecho de violencia, que puede ser reportado en los siguientes puntos:</w:t>
      </w:r>
    </w:p>
    <w:p w14:paraId="57982620" w14:textId="77777777" w:rsidR="008E61DD" w:rsidRPr="00D2075E" w:rsidRDefault="008E61DD" w:rsidP="008113BE">
      <w:pPr>
        <w:pStyle w:val="Prrafodelista"/>
        <w:suppressAutoHyphens/>
        <w:jc w:val="both"/>
        <w:rPr>
          <w:rFonts w:cs="Arial"/>
          <w:szCs w:val="24"/>
        </w:rPr>
      </w:pPr>
    </w:p>
    <w:p w14:paraId="02FB7378" w14:textId="77777777" w:rsidR="008E61DD" w:rsidRPr="00D2075E" w:rsidRDefault="008E61DD" w:rsidP="008113BE">
      <w:pPr>
        <w:pStyle w:val="Prrafodelista"/>
        <w:numPr>
          <w:ilvl w:val="0"/>
          <w:numId w:val="17"/>
        </w:numPr>
        <w:suppressAutoHyphens/>
        <w:jc w:val="both"/>
        <w:rPr>
          <w:rFonts w:cs="Arial"/>
          <w:szCs w:val="24"/>
        </w:rPr>
      </w:pPr>
      <w:r w:rsidRPr="00D2075E">
        <w:rPr>
          <w:rFonts w:cs="Arial"/>
          <w:szCs w:val="24"/>
        </w:rPr>
        <w:t>CAVIF: Centro de Atención e Investigación Integral contra la Violencia Intrafamiliar (Fiscalía).</w:t>
      </w:r>
    </w:p>
    <w:p w14:paraId="03896DE8" w14:textId="77777777" w:rsidR="008E61DD" w:rsidRPr="00D2075E" w:rsidRDefault="008E61DD" w:rsidP="008113BE">
      <w:pPr>
        <w:pStyle w:val="Prrafodelista"/>
        <w:numPr>
          <w:ilvl w:val="0"/>
          <w:numId w:val="17"/>
        </w:numPr>
        <w:suppressAutoHyphens/>
        <w:jc w:val="both"/>
        <w:rPr>
          <w:rFonts w:cs="Arial"/>
          <w:szCs w:val="24"/>
        </w:rPr>
      </w:pPr>
      <w:r w:rsidRPr="00D2075E">
        <w:rPr>
          <w:rFonts w:cs="Arial"/>
          <w:szCs w:val="24"/>
        </w:rPr>
        <w:t>CAIVAS: Centro de Atención e Investigación Integral a las Víctimas de Delitos Sexuales (Fiscalía).</w:t>
      </w:r>
    </w:p>
    <w:p w14:paraId="4A4A104F" w14:textId="77777777" w:rsidR="008E61DD" w:rsidRPr="00D2075E" w:rsidRDefault="008E61DD" w:rsidP="008113BE">
      <w:pPr>
        <w:pStyle w:val="Prrafodelista"/>
        <w:numPr>
          <w:ilvl w:val="0"/>
          <w:numId w:val="17"/>
        </w:numPr>
        <w:suppressAutoHyphens/>
        <w:jc w:val="both"/>
        <w:rPr>
          <w:rFonts w:cs="Arial"/>
          <w:szCs w:val="24"/>
        </w:rPr>
      </w:pPr>
      <w:r w:rsidRPr="00D2075E">
        <w:rPr>
          <w:rFonts w:cs="Arial"/>
          <w:szCs w:val="24"/>
        </w:rPr>
        <w:t>Comisarías de Familia.</w:t>
      </w:r>
    </w:p>
    <w:p w14:paraId="16608BEC" w14:textId="77777777" w:rsidR="008E61DD" w:rsidRPr="00D2075E" w:rsidRDefault="008E61DD" w:rsidP="008113BE">
      <w:pPr>
        <w:pStyle w:val="Prrafodelista"/>
        <w:numPr>
          <w:ilvl w:val="0"/>
          <w:numId w:val="17"/>
        </w:numPr>
        <w:suppressAutoHyphens/>
        <w:jc w:val="both"/>
        <w:rPr>
          <w:rFonts w:cs="Arial"/>
          <w:szCs w:val="24"/>
        </w:rPr>
      </w:pPr>
      <w:r w:rsidRPr="00D2075E">
        <w:rPr>
          <w:rFonts w:cs="Arial"/>
          <w:szCs w:val="24"/>
        </w:rPr>
        <w:t>URI: Unidades de Reacción Inmediata (Fiscalía).</w:t>
      </w:r>
    </w:p>
    <w:p w14:paraId="10E49023" w14:textId="77777777" w:rsidR="008E61DD" w:rsidRPr="00D2075E" w:rsidRDefault="008E61DD" w:rsidP="008113BE">
      <w:pPr>
        <w:pStyle w:val="Prrafodelista"/>
        <w:numPr>
          <w:ilvl w:val="0"/>
          <w:numId w:val="17"/>
        </w:numPr>
        <w:suppressAutoHyphens/>
        <w:jc w:val="both"/>
        <w:rPr>
          <w:rFonts w:cs="Arial"/>
          <w:szCs w:val="24"/>
        </w:rPr>
      </w:pPr>
      <w:r w:rsidRPr="00D2075E">
        <w:rPr>
          <w:rFonts w:cs="Arial"/>
          <w:szCs w:val="24"/>
        </w:rPr>
        <w:t>Policía judicial: (CTI-SIJIN-DIJIN).</w:t>
      </w:r>
    </w:p>
    <w:p w14:paraId="2B7A596C" w14:textId="77777777" w:rsidR="008E61DD" w:rsidRPr="00D2075E" w:rsidRDefault="008E61DD" w:rsidP="008113BE">
      <w:pPr>
        <w:pStyle w:val="Prrafodelista"/>
        <w:suppressAutoHyphens/>
        <w:jc w:val="both"/>
        <w:rPr>
          <w:rFonts w:cs="Arial"/>
          <w:szCs w:val="24"/>
        </w:rPr>
      </w:pPr>
    </w:p>
    <w:p w14:paraId="0FC53B63" w14:textId="77777777" w:rsidR="008E61DD" w:rsidRPr="00D2075E" w:rsidRDefault="008E61DD" w:rsidP="008113BE">
      <w:pPr>
        <w:suppressAutoHyphens/>
        <w:ind w:left="709"/>
        <w:jc w:val="both"/>
        <w:rPr>
          <w:rFonts w:cs="Arial"/>
          <w:szCs w:val="24"/>
        </w:rPr>
      </w:pPr>
      <w:r w:rsidRPr="00D2075E">
        <w:rPr>
          <w:rFonts w:cs="Arial"/>
          <w:szCs w:val="24"/>
        </w:rPr>
        <w:t>Las denuncias también pueden ser interpuestas por familiares de la víctima, compañeros de estudio o trabajo o vecinos que conozcan de las agresiones. La línea 155 de la Policía Nacional, es otra opción para denunciar los casos de maltrato e impedir posibles feminicidios.</w:t>
      </w:r>
    </w:p>
    <w:p w14:paraId="1C83EC74" w14:textId="77777777" w:rsidR="008E61DD" w:rsidRPr="00D2075E" w:rsidRDefault="008E61DD" w:rsidP="008113BE">
      <w:pPr>
        <w:suppressAutoHyphens/>
        <w:jc w:val="both"/>
        <w:rPr>
          <w:rFonts w:cs="Arial"/>
          <w:szCs w:val="24"/>
        </w:rPr>
      </w:pPr>
    </w:p>
    <w:p w14:paraId="0C12ED6B" w14:textId="77777777" w:rsidR="008E61DD" w:rsidRPr="00D2075E" w:rsidRDefault="008E61DD" w:rsidP="008113BE">
      <w:pPr>
        <w:pStyle w:val="Prrafodelista"/>
        <w:numPr>
          <w:ilvl w:val="0"/>
          <w:numId w:val="16"/>
        </w:numPr>
        <w:suppressAutoHyphens/>
        <w:jc w:val="both"/>
        <w:rPr>
          <w:rFonts w:cs="Arial"/>
          <w:szCs w:val="24"/>
        </w:rPr>
      </w:pPr>
      <w:r w:rsidRPr="00D2075E">
        <w:rPr>
          <w:rFonts w:cs="Arial"/>
          <w:szCs w:val="24"/>
        </w:rPr>
        <w:t>El tercer paso se denomina: Remisión, donde las víctimas son atendidas por personas preparadas en áreas de psicología, médicos psiquiatras, y abogados.</w:t>
      </w:r>
    </w:p>
    <w:p w14:paraId="4D2ADC17" w14:textId="77777777" w:rsidR="008E61DD" w:rsidRPr="00D2075E" w:rsidRDefault="008E61DD" w:rsidP="008113BE">
      <w:pPr>
        <w:pStyle w:val="Prrafodelista"/>
        <w:suppressAutoHyphens/>
        <w:ind w:left="720"/>
        <w:jc w:val="both"/>
        <w:rPr>
          <w:rFonts w:cs="Arial"/>
          <w:szCs w:val="24"/>
        </w:rPr>
      </w:pPr>
    </w:p>
    <w:p w14:paraId="48C82405" w14:textId="077F67EA" w:rsidR="00872604" w:rsidRPr="00C7580D" w:rsidRDefault="008E61DD" w:rsidP="008113BE">
      <w:pPr>
        <w:pStyle w:val="Prrafodelista"/>
        <w:numPr>
          <w:ilvl w:val="0"/>
          <w:numId w:val="16"/>
        </w:numPr>
        <w:suppressAutoHyphens/>
        <w:jc w:val="both"/>
        <w:rPr>
          <w:rFonts w:cs="Arial"/>
          <w:szCs w:val="24"/>
        </w:rPr>
      </w:pPr>
      <w:r w:rsidRPr="00D2075E">
        <w:rPr>
          <w:rFonts w:cs="Arial"/>
          <w:szCs w:val="24"/>
        </w:rPr>
        <w:t>El cuarto paso es el restablecimiento de los derechos de las víctimas, el acompañamiento psico-social y psico-jurídico, donde se busca, al igual que en los procesos de paz realizados en el país: verdad, justicia, reparación y garantía de no repetición.</w:t>
      </w:r>
    </w:p>
    <w:p w14:paraId="604F10F4" w14:textId="61565A04" w:rsidR="008E61DD" w:rsidRPr="00C11B82" w:rsidRDefault="008E61DD" w:rsidP="008113BE">
      <w:pPr>
        <w:suppressAutoHyphens/>
        <w:jc w:val="both"/>
        <w:rPr>
          <w:rFonts w:cs="Arial"/>
          <w:b/>
          <w:szCs w:val="24"/>
        </w:rPr>
      </w:pPr>
      <w:r w:rsidRPr="00C11B82">
        <w:rPr>
          <w:rFonts w:cs="Arial"/>
          <w:b/>
          <w:szCs w:val="24"/>
        </w:rPr>
        <w:t>Tipos de Violencia en Contra de la Mujer</w:t>
      </w:r>
    </w:p>
    <w:p w14:paraId="544A4139" w14:textId="77777777" w:rsidR="008E61DD" w:rsidRPr="00C11B82" w:rsidRDefault="008E61DD" w:rsidP="008113BE">
      <w:pPr>
        <w:suppressAutoHyphens/>
        <w:jc w:val="both"/>
        <w:rPr>
          <w:rFonts w:cs="Arial"/>
          <w:szCs w:val="24"/>
        </w:rPr>
      </w:pPr>
    </w:p>
    <w:p w14:paraId="3FB506B7" w14:textId="77777777" w:rsidR="008E61DD" w:rsidRDefault="008E61DD" w:rsidP="008113BE">
      <w:pPr>
        <w:suppressAutoHyphens/>
        <w:jc w:val="both"/>
        <w:rPr>
          <w:rFonts w:cs="Arial"/>
          <w:szCs w:val="24"/>
        </w:rPr>
      </w:pPr>
      <w:r>
        <w:rPr>
          <w:rFonts w:cs="Arial"/>
          <w:szCs w:val="24"/>
        </w:rPr>
        <w:t>De acuerdo con</w:t>
      </w:r>
      <w:r w:rsidRPr="00C11B82">
        <w:rPr>
          <w:rFonts w:cs="Arial"/>
          <w:szCs w:val="24"/>
        </w:rPr>
        <w:t xml:space="preserve"> la ley 1257 de 2008, existen cuatro (4) formas en las que las mujeres son violentadas y para cada una de ella</w:t>
      </w:r>
      <w:r>
        <w:rPr>
          <w:rFonts w:cs="Arial"/>
          <w:szCs w:val="24"/>
        </w:rPr>
        <w:t>s</w:t>
      </w:r>
      <w:r w:rsidRPr="00C11B82">
        <w:rPr>
          <w:rFonts w:cs="Arial"/>
          <w:szCs w:val="24"/>
        </w:rPr>
        <w:t xml:space="preserve"> se establece una definición</w:t>
      </w:r>
      <w:r>
        <w:rPr>
          <w:rStyle w:val="Refdenotaalpie"/>
          <w:rFonts w:cs="Arial"/>
          <w:szCs w:val="24"/>
        </w:rPr>
        <w:footnoteReference w:id="6"/>
      </w:r>
      <w:r w:rsidRPr="00C11B82">
        <w:rPr>
          <w:rFonts w:cs="Arial"/>
          <w:szCs w:val="24"/>
        </w:rPr>
        <w:t>.</w:t>
      </w:r>
    </w:p>
    <w:p w14:paraId="1ECF809C" w14:textId="77777777" w:rsidR="008E61DD" w:rsidRPr="00C11B82" w:rsidRDefault="008E61DD" w:rsidP="008113BE">
      <w:pPr>
        <w:suppressAutoHyphens/>
        <w:jc w:val="both"/>
        <w:rPr>
          <w:rFonts w:cs="Arial"/>
          <w:szCs w:val="24"/>
        </w:rPr>
      </w:pPr>
    </w:p>
    <w:p w14:paraId="1985AA41" w14:textId="77777777" w:rsidR="008E61DD" w:rsidRPr="0067442D" w:rsidRDefault="008E61DD" w:rsidP="008113BE">
      <w:pPr>
        <w:pStyle w:val="Prrafodelista"/>
        <w:numPr>
          <w:ilvl w:val="0"/>
          <w:numId w:val="19"/>
        </w:numPr>
        <w:suppressAutoHyphens/>
        <w:jc w:val="both"/>
        <w:rPr>
          <w:rFonts w:cs="Arial"/>
          <w:color w:val="FF0000"/>
          <w:szCs w:val="24"/>
        </w:rPr>
      </w:pPr>
      <w:r w:rsidRPr="0067442D">
        <w:rPr>
          <w:rFonts w:cs="Arial"/>
          <w:szCs w:val="24"/>
        </w:rPr>
        <w:t>Maltrato o daño físico: “</w:t>
      </w:r>
      <w:r w:rsidRPr="0067442D">
        <w:rPr>
          <w:rFonts w:ascii="Arial Narrow" w:hAnsi="Arial Narrow" w:cs="Arial"/>
          <w:i/>
          <w:szCs w:val="24"/>
        </w:rPr>
        <w:t>Riesgo o disminución de la integridad corporal de una persona</w:t>
      </w:r>
      <w:r w:rsidRPr="0067442D">
        <w:rPr>
          <w:rFonts w:cs="Arial"/>
          <w:szCs w:val="24"/>
        </w:rPr>
        <w:t xml:space="preserve">” </w:t>
      </w:r>
    </w:p>
    <w:p w14:paraId="37E14154" w14:textId="77777777" w:rsidR="008E61DD" w:rsidRPr="0067442D" w:rsidRDefault="008E61DD" w:rsidP="008113BE">
      <w:pPr>
        <w:pStyle w:val="Prrafodelista"/>
        <w:suppressAutoHyphens/>
        <w:ind w:left="720"/>
        <w:jc w:val="both"/>
        <w:rPr>
          <w:rFonts w:cs="Arial"/>
          <w:color w:val="FF0000"/>
          <w:szCs w:val="24"/>
        </w:rPr>
      </w:pPr>
    </w:p>
    <w:p w14:paraId="5793F274" w14:textId="77777777" w:rsidR="008E61DD" w:rsidRPr="00DF7F25" w:rsidRDefault="008E61DD" w:rsidP="008113BE">
      <w:pPr>
        <w:pStyle w:val="Prrafodelista"/>
        <w:numPr>
          <w:ilvl w:val="0"/>
          <w:numId w:val="19"/>
        </w:numPr>
        <w:suppressAutoHyphens/>
        <w:jc w:val="both"/>
        <w:rPr>
          <w:rFonts w:cs="Arial"/>
          <w:color w:val="FF0000"/>
          <w:szCs w:val="24"/>
        </w:rPr>
      </w:pPr>
      <w:r w:rsidRPr="00DF7F25">
        <w:rPr>
          <w:rFonts w:cs="Arial"/>
          <w:szCs w:val="24"/>
        </w:rPr>
        <w:t>Maltrato o daño psicológico: “</w:t>
      </w:r>
      <w:r w:rsidRPr="00DF7F25">
        <w:rPr>
          <w:rFonts w:ascii="Arial Narrow" w:hAnsi="Arial Narrow" w:cs="Arial"/>
          <w:i/>
          <w:szCs w:val="24"/>
        </w:rPr>
        <w:t xml:space="preserve">Consecuencia proveniente de la acción u omisión destinada a degradar o controlar las acciones, comportamientos, creencias y decisiones de otras personas, por </w:t>
      </w:r>
      <w:r w:rsidRPr="005E0163">
        <w:rPr>
          <w:rFonts w:ascii="Arial Narrow" w:hAnsi="Arial Narrow" w:cs="Arial"/>
          <w:i/>
          <w:szCs w:val="24"/>
        </w:rPr>
        <w:t>medio de intimidación, manipulación, amenaza, directa o indirecta, humillación, aislamiento o</w:t>
      </w:r>
      <w:r w:rsidRPr="00DF7F25">
        <w:rPr>
          <w:rFonts w:ascii="Arial Narrow" w:hAnsi="Arial Narrow" w:cs="Arial"/>
          <w:i/>
          <w:szCs w:val="24"/>
        </w:rPr>
        <w:t xml:space="preserve"> cualquier otra conducta que implique un perjuicio en la salud psicológica, la autodeterminación o el desarrollo personal</w:t>
      </w:r>
      <w:r w:rsidRPr="00DF7F25">
        <w:rPr>
          <w:rFonts w:cs="Arial"/>
          <w:szCs w:val="24"/>
        </w:rPr>
        <w:t xml:space="preserve">” </w:t>
      </w:r>
    </w:p>
    <w:p w14:paraId="61C93C28" w14:textId="77777777" w:rsidR="008E61DD" w:rsidRPr="00DF7F25" w:rsidRDefault="008E61DD" w:rsidP="008113BE">
      <w:pPr>
        <w:suppressAutoHyphens/>
        <w:jc w:val="both"/>
        <w:rPr>
          <w:rFonts w:cs="Arial"/>
          <w:color w:val="FF0000"/>
          <w:szCs w:val="24"/>
        </w:rPr>
      </w:pPr>
    </w:p>
    <w:p w14:paraId="0015B994" w14:textId="77777777" w:rsidR="008E61DD" w:rsidRPr="00DF7F25" w:rsidRDefault="008E61DD" w:rsidP="008113BE">
      <w:pPr>
        <w:pStyle w:val="Prrafodelista"/>
        <w:numPr>
          <w:ilvl w:val="0"/>
          <w:numId w:val="19"/>
        </w:numPr>
        <w:suppressAutoHyphens/>
        <w:jc w:val="both"/>
        <w:rPr>
          <w:rFonts w:cs="Arial"/>
          <w:szCs w:val="24"/>
        </w:rPr>
      </w:pPr>
      <w:r w:rsidRPr="00DF7F25">
        <w:rPr>
          <w:rFonts w:cs="Arial"/>
          <w:szCs w:val="24"/>
        </w:rPr>
        <w:t>Maltrato o daño sexual: “</w:t>
      </w:r>
      <w:r w:rsidRPr="00DF7F25">
        <w:rPr>
          <w:rFonts w:ascii="Arial Narrow" w:hAnsi="Arial Narrow" w:cs="Arial"/>
          <w:i/>
          <w:szCs w:val="24"/>
        </w:rPr>
        <w:t>Consecuencias que provienen de la acción consistente en obligar a una persona a mantener contacto sexualizado, físico o verbal, o a participar en otras interacciones sexuales mediante el uso de fuerza, intimidación, coerción, chantaje, soborno, manipulación, amenaza o cualquier otro mecanismo que anule o limite la voluntad personal. Igualmente, se considerará daño o sufrimiento sexual el hecho de que la persona agresora obligue a la agredida a realizar alguno de estos actos con terceras personas</w:t>
      </w:r>
      <w:r w:rsidRPr="00DF7F25">
        <w:rPr>
          <w:rFonts w:cs="Arial"/>
          <w:szCs w:val="24"/>
        </w:rPr>
        <w:t xml:space="preserve">” </w:t>
      </w:r>
    </w:p>
    <w:p w14:paraId="5C7D1D95" w14:textId="77777777" w:rsidR="008E61DD" w:rsidRPr="00DF7F25" w:rsidRDefault="008E61DD" w:rsidP="008113BE">
      <w:pPr>
        <w:suppressAutoHyphens/>
        <w:jc w:val="both"/>
        <w:rPr>
          <w:rFonts w:cs="Arial"/>
          <w:szCs w:val="24"/>
        </w:rPr>
      </w:pPr>
    </w:p>
    <w:p w14:paraId="46E4CD86" w14:textId="77777777" w:rsidR="008E61DD" w:rsidRPr="000B2146" w:rsidRDefault="008E61DD" w:rsidP="008113BE">
      <w:pPr>
        <w:pStyle w:val="Prrafodelista"/>
        <w:numPr>
          <w:ilvl w:val="0"/>
          <w:numId w:val="19"/>
        </w:numPr>
        <w:suppressAutoHyphens/>
        <w:jc w:val="both"/>
        <w:rPr>
          <w:rFonts w:cs="Arial"/>
          <w:color w:val="auto"/>
          <w:szCs w:val="24"/>
        </w:rPr>
      </w:pPr>
      <w:r w:rsidRPr="00DF7F25">
        <w:rPr>
          <w:rFonts w:cs="Arial"/>
          <w:szCs w:val="24"/>
        </w:rPr>
        <w:t>Maltrato o Daño patrimonial: “</w:t>
      </w:r>
      <w:r w:rsidRPr="00DF7F25">
        <w:rPr>
          <w:rFonts w:ascii="Arial Narrow" w:hAnsi="Arial Narrow" w:cs="Arial"/>
          <w:i/>
          <w:szCs w:val="24"/>
        </w:rPr>
        <w:t xml:space="preserve">Pérdida, transformación, sustracción, destrucción, retención o distracción de objetos, instrumentos de trabajo, documentos personales, bienes, </w:t>
      </w:r>
      <w:r w:rsidRPr="000B2146">
        <w:rPr>
          <w:rFonts w:ascii="Arial Narrow" w:hAnsi="Arial Narrow" w:cs="Arial"/>
          <w:i/>
          <w:color w:val="auto"/>
          <w:szCs w:val="24"/>
        </w:rPr>
        <w:t>valores, derechos o económicos (sic) destinados a satisfacer las necesidades de la mujer</w:t>
      </w:r>
      <w:r w:rsidRPr="000B2146">
        <w:rPr>
          <w:rFonts w:cs="Arial"/>
          <w:color w:val="auto"/>
          <w:szCs w:val="24"/>
        </w:rPr>
        <w:t xml:space="preserve">” </w:t>
      </w:r>
    </w:p>
    <w:p w14:paraId="52AD607A" w14:textId="77777777" w:rsidR="008E61DD" w:rsidRPr="00C11B82" w:rsidRDefault="008E61DD" w:rsidP="008113BE">
      <w:pPr>
        <w:suppressAutoHyphens/>
        <w:jc w:val="both"/>
        <w:rPr>
          <w:rFonts w:cs="Arial"/>
          <w:szCs w:val="24"/>
        </w:rPr>
      </w:pPr>
    </w:p>
    <w:p w14:paraId="605AF725" w14:textId="09500CD1" w:rsidR="008E61DD" w:rsidRPr="00D2075E" w:rsidRDefault="008E61DD" w:rsidP="008113BE">
      <w:pPr>
        <w:suppressAutoHyphens/>
        <w:jc w:val="both"/>
        <w:rPr>
          <w:rFonts w:cs="Arial"/>
          <w:szCs w:val="24"/>
        </w:rPr>
      </w:pPr>
      <w:r w:rsidRPr="00D2075E">
        <w:rPr>
          <w:rFonts w:cs="Arial"/>
          <w:szCs w:val="24"/>
        </w:rPr>
        <w:t xml:space="preserve">El distrito a través de sus entidades tiene el deber de prevenir y proteger a la mujer de cualquier tipo de maltrato </w:t>
      </w:r>
      <w:r w:rsidRPr="00D2075E">
        <w:rPr>
          <w:rFonts w:cs="Arial"/>
          <w:color w:val="auto"/>
          <w:szCs w:val="24"/>
        </w:rPr>
        <w:t xml:space="preserve">y, llegado el caso en que ocurra la violación a sus derechos o a su integridad física y/o sexual, </w:t>
      </w:r>
      <w:r w:rsidRPr="00D2075E">
        <w:rPr>
          <w:rFonts w:cs="Arial"/>
          <w:szCs w:val="24"/>
        </w:rPr>
        <w:t>debe garantizarle a la víctima la atención adecuada y especifica según el caso de maltrato que haya sufrido ya que para cada tipo de daño debe existir cierto tipo de reparación, atención y asesoramiento, en pro de que la mujer pueda recuperarse de la mejor manera y pueda interponer jurídicamente mecanismos de protección y sanción en contra del agresor ya que la idea es fortalecer las relaciones pacíficas, respetuosas y solidarias para la</w:t>
      </w:r>
      <w:r w:rsidR="00357891">
        <w:rPr>
          <w:rFonts w:cs="Arial"/>
          <w:szCs w:val="24"/>
        </w:rPr>
        <w:t>s m</w:t>
      </w:r>
      <w:r w:rsidRPr="00D2075E">
        <w:rPr>
          <w:rFonts w:cs="Arial"/>
          <w:szCs w:val="24"/>
        </w:rPr>
        <w:t>ujeres dentro de la sociedad.</w:t>
      </w:r>
    </w:p>
    <w:p w14:paraId="1CC82394" w14:textId="77777777" w:rsidR="008E61DD" w:rsidRPr="00D2075E" w:rsidRDefault="008E61DD" w:rsidP="008113BE">
      <w:pPr>
        <w:suppressAutoHyphens/>
        <w:jc w:val="both"/>
        <w:rPr>
          <w:rFonts w:cs="Arial"/>
          <w:szCs w:val="24"/>
        </w:rPr>
      </w:pPr>
    </w:p>
    <w:p w14:paraId="4509B623" w14:textId="5D711667" w:rsidR="008E61DD" w:rsidRPr="00C11B82" w:rsidRDefault="008E61DD" w:rsidP="008113BE">
      <w:pPr>
        <w:suppressAutoHyphens/>
        <w:jc w:val="both"/>
        <w:rPr>
          <w:rFonts w:cs="Arial"/>
          <w:szCs w:val="24"/>
        </w:rPr>
      </w:pPr>
      <w:r w:rsidRPr="00D2075E">
        <w:rPr>
          <w:rFonts w:cs="Arial"/>
          <w:szCs w:val="24"/>
        </w:rPr>
        <w:t xml:space="preserve">Los </w:t>
      </w:r>
      <w:r w:rsidR="00357891">
        <w:rPr>
          <w:rFonts w:cs="Arial"/>
          <w:szCs w:val="24"/>
        </w:rPr>
        <w:t>c</w:t>
      </w:r>
      <w:r w:rsidRPr="00D2075E">
        <w:rPr>
          <w:rFonts w:cs="Arial"/>
          <w:szCs w:val="24"/>
        </w:rPr>
        <w:t xml:space="preserve">entros de salud, hospitales y puntos de atención que se encuentren dentro de la estructura de salud pública en el distrito, deben hacerse cargo de atender a las mujeres que hayan sido violentadas, física, sexual y psicológicamente (que son tres de las cuatro formas que contempla la ley como maltrato), lo que quiere decir que la responsabilidad y actuación que tiene el sector de salud del Distrito frente a la prevención, protección y atención </w:t>
      </w:r>
      <w:r>
        <w:rPr>
          <w:rFonts w:cs="Arial"/>
          <w:szCs w:val="24"/>
        </w:rPr>
        <w:t xml:space="preserve">a las víctimas, </w:t>
      </w:r>
      <w:r w:rsidRPr="00D2075E">
        <w:rPr>
          <w:rFonts w:cs="Arial"/>
          <w:szCs w:val="24"/>
        </w:rPr>
        <w:t>es de gran importancia para que se interpongan medidas judiciales en contra del agresor y medidas de reparación para las víctimas. Así mismo, los profesionales de la salud deben estar preparados para identificar cuando una paciente pueda dar signos de estar siendo maltratada física o psicológicamente y deben conocer los protocolos y rutas de atención establecidas para que la paciente pueda ser remitida a profesionales especializados en el asunto y estos puedan diagnosticar a través de exámenes y terapias el tipo de maltrato sufrido y el tratamiento a seguir.</w:t>
      </w:r>
    </w:p>
    <w:p w14:paraId="209D4099" w14:textId="77777777" w:rsidR="008E61DD" w:rsidRPr="00C11B82" w:rsidRDefault="008E61DD" w:rsidP="008113BE">
      <w:pPr>
        <w:suppressAutoHyphens/>
        <w:jc w:val="both"/>
        <w:rPr>
          <w:rFonts w:cs="Arial"/>
          <w:szCs w:val="24"/>
        </w:rPr>
      </w:pPr>
    </w:p>
    <w:p w14:paraId="4BC3E5ED" w14:textId="77777777" w:rsidR="008E61DD" w:rsidRPr="00C11B82" w:rsidRDefault="008E61DD" w:rsidP="008113BE">
      <w:pPr>
        <w:suppressAutoHyphens/>
        <w:jc w:val="both"/>
        <w:rPr>
          <w:rFonts w:cs="Arial"/>
          <w:b/>
          <w:szCs w:val="24"/>
        </w:rPr>
      </w:pPr>
      <w:r w:rsidRPr="00C11B82">
        <w:rPr>
          <w:rFonts w:cs="Arial"/>
          <w:b/>
          <w:szCs w:val="24"/>
        </w:rPr>
        <w:t>Herramientas Utilizadas por el Distrito desde el Sector Salud</w:t>
      </w:r>
    </w:p>
    <w:p w14:paraId="3558A5B7" w14:textId="77777777" w:rsidR="008E61DD" w:rsidRPr="00C11B82" w:rsidRDefault="008E61DD" w:rsidP="008113BE">
      <w:pPr>
        <w:suppressAutoHyphens/>
        <w:jc w:val="both"/>
        <w:rPr>
          <w:rFonts w:cs="Arial"/>
          <w:szCs w:val="24"/>
        </w:rPr>
      </w:pPr>
    </w:p>
    <w:p w14:paraId="24DA378C" w14:textId="77777777" w:rsidR="008E61DD" w:rsidRDefault="008E61DD" w:rsidP="008113BE">
      <w:pPr>
        <w:suppressAutoHyphens/>
        <w:jc w:val="both"/>
        <w:rPr>
          <w:rFonts w:cs="Arial"/>
          <w:b/>
          <w:szCs w:val="24"/>
        </w:rPr>
      </w:pPr>
      <w:r w:rsidRPr="00C11B82">
        <w:rPr>
          <w:rFonts w:cs="Arial"/>
          <w:b/>
          <w:szCs w:val="24"/>
        </w:rPr>
        <w:t>Violencia Física y Sexual:</w:t>
      </w:r>
    </w:p>
    <w:p w14:paraId="6291B612" w14:textId="77777777" w:rsidR="008E61DD" w:rsidRPr="00C11B82" w:rsidRDefault="008E61DD" w:rsidP="008113BE">
      <w:pPr>
        <w:suppressAutoHyphens/>
        <w:jc w:val="both"/>
        <w:rPr>
          <w:rFonts w:cs="Arial"/>
          <w:b/>
          <w:szCs w:val="24"/>
        </w:rPr>
      </w:pPr>
    </w:p>
    <w:p w14:paraId="0B02C3EF" w14:textId="77777777" w:rsidR="008E61DD" w:rsidRPr="00C11B82" w:rsidRDefault="008E61DD" w:rsidP="008113BE">
      <w:pPr>
        <w:suppressAutoHyphens/>
        <w:jc w:val="both"/>
        <w:rPr>
          <w:rFonts w:cs="Arial"/>
          <w:szCs w:val="24"/>
        </w:rPr>
      </w:pPr>
      <w:r w:rsidRPr="00D2075E">
        <w:rPr>
          <w:rFonts w:cs="Arial"/>
          <w:szCs w:val="24"/>
        </w:rPr>
        <w:t>Desde el Protocolo para el abordaje integral de la violencia sexual en el Sector Distrital de Salud se contempla:</w:t>
      </w:r>
    </w:p>
    <w:p w14:paraId="042350D0" w14:textId="77777777" w:rsidR="008E61DD" w:rsidRDefault="008E61DD" w:rsidP="008113BE">
      <w:pPr>
        <w:suppressAutoHyphens/>
        <w:jc w:val="both"/>
        <w:rPr>
          <w:rFonts w:cs="Arial"/>
          <w:szCs w:val="24"/>
        </w:rPr>
      </w:pPr>
    </w:p>
    <w:p w14:paraId="59DFFCC0" w14:textId="77777777" w:rsidR="008E61DD" w:rsidRPr="00F072DB" w:rsidRDefault="008E61DD" w:rsidP="008113BE">
      <w:pPr>
        <w:pStyle w:val="Prrafodelista"/>
        <w:numPr>
          <w:ilvl w:val="0"/>
          <w:numId w:val="20"/>
        </w:numPr>
        <w:suppressAutoHyphens/>
        <w:jc w:val="both"/>
        <w:rPr>
          <w:rFonts w:cs="Arial"/>
          <w:b/>
          <w:szCs w:val="24"/>
        </w:rPr>
      </w:pPr>
      <w:r w:rsidRPr="00F072DB">
        <w:rPr>
          <w:rFonts w:cs="Arial"/>
          <w:b/>
          <w:szCs w:val="24"/>
        </w:rPr>
        <w:t>Prevención temprana:</w:t>
      </w:r>
    </w:p>
    <w:p w14:paraId="45D11986" w14:textId="77777777" w:rsidR="000F65C7" w:rsidRDefault="000F65C7" w:rsidP="008113BE">
      <w:pPr>
        <w:suppressAutoHyphens/>
        <w:jc w:val="both"/>
        <w:rPr>
          <w:rFonts w:cs="Arial"/>
          <w:szCs w:val="24"/>
        </w:rPr>
      </w:pPr>
    </w:p>
    <w:p w14:paraId="00F02CA4" w14:textId="12D9BA69" w:rsidR="008E61DD" w:rsidRPr="00D2075E" w:rsidRDefault="008E61DD" w:rsidP="008113BE">
      <w:pPr>
        <w:suppressAutoHyphens/>
        <w:jc w:val="both"/>
        <w:rPr>
          <w:rFonts w:cs="Arial"/>
          <w:szCs w:val="24"/>
        </w:rPr>
      </w:pPr>
      <w:r w:rsidRPr="00D2075E">
        <w:rPr>
          <w:rFonts w:cs="Arial"/>
          <w:szCs w:val="24"/>
        </w:rPr>
        <w:t>Es una herramienta que tiene como objetivo reducir la aparición de nuevos casos de violencia sexual desde la enseñanza, para que las mujeres, niñas y adolescentes tengan claro qué medidas se pueden tomar en caso de encontrarse en situaciones de peligro y abuso de su integridad física. Como se mencionó anteriormente, la corresponsabilidad sectorial es fundamental a la hora de poner en práctica estas medidas preventivas, si los sectores educativos corroboran con la problemática se puede llegar más fácil a las niñas y a las adolescentes de instituciones colegiales y universitarias que de pronto puedan encontrarse en peligro de abuso o conozcan a alguien que se encuentre en ello y puedan tomar conciencia de la gravedad del asunto y denunciar.</w:t>
      </w:r>
    </w:p>
    <w:p w14:paraId="18ED4FB8" w14:textId="77777777" w:rsidR="008E61DD" w:rsidRDefault="008E61DD" w:rsidP="008113BE">
      <w:pPr>
        <w:suppressAutoHyphens/>
        <w:jc w:val="both"/>
        <w:rPr>
          <w:rFonts w:cs="Arial"/>
          <w:szCs w:val="24"/>
        </w:rPr>
      </w:pPr>
    </w:p>
    <w:p w14:paraId="63180BE7" w14:textId="77777777" w:rsidR="00B92C36" w:rsidRPr="00D2075E" w:rsidRDefault="00B92C36" w:rsidP="008113BE">
      <w:pPr>
        <w:suppressAutoHyphens/>
        <w:jc w:val="both"/>
        <w:rPr>
          <w:rFonts w:cs="Arial"/>
          <w:szCs w:val="24"/>
        </w:rPr>
      </w:pPr>
    </w:p>
    <w:p w14:paraId="2C8D7BE4" w14:textId="77777777" w:rsidR="008E61DD" w:rsidRPr="00130617" w:rsidRDefault="008E61DD" w:rsidP="008113BE">
      <w:pPr>
        <w:pStyle w:val="Prrafodelista"/>
        <w:numPr>
          <w:ilvl w:val="0"/>
          <w:numId w:val="20"/>
        </w:numPr>
        <w:suppressAutoHyphens/>
        <w:jc w:val="both"/>
        <w:rPr>
          <w:rFonts w:cs="Arial"/>
          <w:b/>
          <w:szCs w:val="24"/>
        </w:rPr>
      </w:pPr>
      <w:r w:rsidRPr="00130617">
        <w:rPr>
          <w:rFonts w:cs="Arial"/>
          <w:b/>
          <w:szCs w:val="24"/>
        </w:rPr>
        <w:t>Prevención secundaria:</w:t>
      </w:r>
    </w:p>
    <w:p w14:paraId="4AD6A940" w14:textId="77777777" w:rsidR="008E61DD" w:rsidRDefault="008E61DD" w:rsidP="008113BE">
      <w:pPr>
        <w:suppressAutoHyphens/>
        <w:jc w:val="both"/>
        <w:rPr>
          <w:rFonts w:cs="Arial"/>
          <w:szCs w:val="24"/>
        </w:rPr>
      </w:pPr>
      <w:r w:rsidRPr="00D2075E">
        <w:rPr>
          <w:rFonts w:cs="Arial"/>
          <w:szCs w:val="24"/>
        </w:rPr>
        <w:t xml:space="preserve">Se refiere a la prevención dirigida a núcleos familiares y sociales para superar el riesgo a ser víctimas desde el conocimiento de </w:t>
      </w:r>
      <w:r w:rsidRPr="00D2075E">
        <w:rPr>
          <w:rFonts w:cs="Arial"/>
          <w:i/>
          <w:szCs w:val="24"/>
        </w:rPr>
        <w:t>Factores de Riesgo</w:t>
      </w:r>
      <w:r w:rsidRPr="00D2075E">
        <w:rPr>
          <w:rFonts w:cs="Arial"/>
          <w:szCs w:val="24"/>
        </w:rPr>
        <w:t>, personales, familiares, y sociales; diálogos promovidos desde el componente institucional quien dará las pautas a través de los centros prestadores de salud familiar quienes cuentan con el personal, el conocimiento de su deber y responsabilidad frente a la temática. De acuerdo con el protocolo establecido son:</w:t>
      </w:r>
    </w:p>
    <w:p w14:paraId="2827EAC5" w14:textId="77777777" w:rsidR="008E61DD" w:rsidRPr="00C11B82" w:rsidRDefault="008E61DD" w:rsidP="008113BE">
      <w:pPr>
        <w:suppressAutoHyphens/>
        <w:jc w:val="both"/>
        <w:rPr>
          <w:rFonts w:cs="Arial"/>
          <w:szCs w:val="24"/>
        </w:rPr>
      </w:pPr>
    </w:p>
    <w:p w14:paraId="1E665E56" w14:textId="77777777" w:rsidR="008E61DD" w:rsidRPr="00D2075E" w:rsidRDefault="008E61DD" w:rsidP="008113BE">
      <w:pPr>
        <w:suppressAutoHyphens/>
        <w:jc w:val="both"/>
        <w:rPr>
          <w:rFonts w:cs="Arial"/>
          <w:szCs w:val="24"/>
        </w:rPr>
      </w:pPr>
      <w:r w:rsidRPr="00D2075E">
        <w:rPr>
          <w:rFonts w:cs="Arial"/>
          <w:szCs w:val="24"/>
        </w:rPr>
        <w:t>•Información desde los servicios de salud sobre “Salud Sexual y Reproductiva y Derechos Sexuales”.</w:t>
      </w:r>
    </w:p>
    <w:p w14:paraId="583DC9C1" w14:textId="77777777" w:rsidR="008E61DD" w:rsidRPr="00D2075E" w:rsidRDefault="008E61DD" w:rsidP="008113BE">
      <w:pPr>
        <w:suppressAutoHyphens/>
        <w:jc w:val="both"/>
        <w:rPr>
          <w:rFonts w:cs="Arial"/>
          <w:szCs w:val="24"/>
        </w:rPr>
      </w:pPr>
      <w:r w:rsidRPr="00D2075E">
        <w:rPr>
          <w:rFonts w:cs="Arial"/>
          <w:szCs w:val="24"/>
        </w:rPr>
        <w:t>•Acceso oportuno a servicios de salud y en especial de SSR y Salud Mental.</w:t>
      </w:r>
    </w:p>
    <w:p w14:paraId="5571DA03" w14:textId="77777777" w:rsidR="008E61DD" w:rsidRPr="00D2075E" w:rsidRDefault="008E61DD" w:rsidP="008113BE">
      <w:pPr>
        <w:suppressAutoHyphens/>
        <w:jc w:val="both"/>
        <w:rPr>
          <w:rFonts w:cs="Arial"/>
          <w:szCs w:val="24"/>
        </w:rPr>
      </w:pPr>
      <w:r w:rsidRPr="00D2075E">
        <w:rPr>
          <w:rFonts w:cs="Arial"/>
          <w:szCs w:val="24"/>
        </w:rPr>
        <w:t>•Línea 106, al alcance de niñas y adolescentes.</w:t>
      </w:r>
    </w:p>
    <w:p w14:paraId="0BC58A52" w14:textId="77777777" w:rsidR="008E61DD" w:rsidRPr="00D2075E" w:rsidRDefault="008E61DD" w:rsidP="008113BE">
      <w:pPr>
        <w:suppressAutoHyphens/>
        <w:jc w:val="both"/>
        <w:rPr>
          <w:rFonts w:cs="Arial"/>
          <w:szCs w:val="24"/>
        </w:rPr>
      </w:pPr>
      <w:r w:rsidRPr="00D2075E">
        <w:rPr>
          <w:rFonts w:cs="Arial"/>
          <w:szCs w:val="24"/>
        </w:rPr>
        <w:t>•Programas de promoción y redes de buen trato.</w:t>
      </w:r>
    </w:p>
    <w:p w14:paraId="34582E7A" w14:textId="77777777" w:rsidR="008E61DD" w:rsidRPr="00C11B82" w:rsidRDefault="008E61DD" w:rsidP="008113BE">
      <w:pPr>
        <w:suppressAutoHyphens/>
        <w:jc w:val="both"/>
        <w:rPr>
          <w:rFonts w:cs="Arial"/>
          <w:szCs w:val="24"/>
        </w:rPr>
      </w:pPr>
      <w:r w:rsidRPr="00D2075E">
        <w:rPr>
          <w:rFonts w:cs="Arial"/>
          <w:szCs w:val="24"/>
        </w:rPr>
        <w:t>•Intervención a individuos o grupos con riesgo de cometer violencia sexual o de ser posibles agresores sexuales.</w:t>
      </w:r>
      <w:r w:rsidRPr="00C11B82">
        <w:rPr>
          <w:rFonts w:cs="Arial"/>
          <w:szCs w:val="24"/>
        </w:rPr>
        <w:t xml:space="preserve"> </w:t>
      </w:r>
    </w:p>
    <w:p w14:paraId="35FBCB1F" w14:textId="77777777" w:rsidR="008E61DD" w:rsidRPr="00C11B82" w:rsidRDefault="008E61DD" w:rsidP="008113BE">
      <w:pPr>
        <w:suppressAutoHyphens/>
        <w:jc w:val="both"/>
        <w:rPr>
          <w:rFonts w:cs="Arial"/>
          <w:szCs w:val="24"/>
        </w:rPr>
      </w:pPr>
    </w:p>
    <w:p w14:paraId="17AC4512" w14:textId="77777777" w:rsidR="008E61DD" w:rsidRPr="00130617" w:rsidRDefault="008E61DD" w:rsidP="008113BE">
      <w:pPr>
        <w:pStyle w:val="Prrafodelista"/>
        <w:numPr>
          <w:ilvl w:val="0"/>
          <w:numId w:val="20"/>
        </w:numPr>
        <w:suppressAutoHyphens/>
        <w:jc w:val="both"/>
        <w:rPr>
          <w:rFonts w:cs="Arial"/>
          <w:b/>
          <w:szCs w:val="24"/>
        </w:rPr>
      </w:pPr>
      <w:r w:rsidRPr="00130617">
        <w:rPr>
          <w:rFonts w:cs="Arial"/>
          <w:b/>
          <w:szCs w:val="24"/>
        </w:rPr>
        <w:t>Prevención terciaria:</w:t>
      </w:r>
    </w:p>
    <w:p w14:paraId="46E29117" w14:textId="77777777" w:rsidR="008E61DD" w:rsidRPr="00C11B82" w:rsidRDefault="008E61DD" w:rsidP="008113BE">
      <w:pPr>
        <w:suppressAutoHyphens/>
        <w:jc w:val="both"/>
        <w:rPr>
          <w:rFonts w:cs="Arial"/>
          <w:szCs w:val="24"/>
        </w:rPr>
      </w:pPr>
      <w:r w:rsidRPr="00C11B82">
        <w:rPr>
          <w:rFonts w:cs="Arial"/>
          <w:szCs w:val="24"/>
        </w:rPr>
        <w:t>Tiene como objetivo evitar la repetición de la violencia sexual o la revictimización, ofrec</w:t>
      </w:r>
      <w:r>
        <w:rPr>
          <w:rFonts w:cs="Arial"/>
          <w:szCs w:val="24"/>
        </w:rPr>
        <w:t>iendo</w:t>
      </w:r>
      <w:r w:rsidRPr="00C11B82">
        <w:rPr>
          <w:rFonts w:cs="Arial"/>
          <w:szCs w:val="24"/>
        </w:rPr>
        <w:t xml:space="preserve"> servicios de calidad para tratar adecuadamente a las víctimas y a sus familias, disminuyendo </w:t>
      </w:r>
      <w:r>
        <w:rPr>
          <w:rFonts w:cs="Arial"/>
          <w:szCs w:val="24"/>
        </w:rPr>
        <w:t xml:space="preserve">así </w:t>
      </w:r>
      <w:r w:rsidRPr="00C11B82">
        <w:rPr>
          <w:rFonts w:cs="Arial"/>
          <w:szCs w:val="24"/>
        </w:rPr>
        <w:t xml:space="preserve">las secuelas psíquicas y físicas. Los agresores </w:t>
      </w:r>
      <w:r>
        <w:rPr>
          <w:rFonts w:cs="Arial"/>
          <w:szCs w:val="24"/>
        </w:rPr>
        <w:t xml:space="preserve">también son </w:t>
      </w:r>
      <w:r w:rsidRPr="00C11B82">
        <w:rPr>
          <w:rFonts w:cs="Arial"/>
          <w:szCs w:val="24"/>
        </w:rPr>
        <w:t xml:space="preserve">tenidos en cuenta para incorporarlos a procesos de resocialización y a tratamientos encaminados a evitar que se perpetúen los delitos sexuales. </w:t>
      </w:r>
    </w:p>
    <w:p w14:paraId="7CE4F91E" w14:textId="77777777" w:rsidR="008E61DD" w:rsidRPr="00C11B82" w:rsidRDefault="008E61DD" w:rsidP="008113BE">
      <w:pPr>
        <w:suppressAutoHyphens/>
        <w:jc w:val="both"/>
        <w:rPr>
          <w:rFonts w:cs="Arial"/>
          <w:szCs w:val="24"/>
        </w:rPr>
      </w:pPr>
    </w:p>
    <w:p w14:paraId="7735E4F6" w14:textId="3F9E1B6B" w:rsidR="008E61DD" w:rsidRDefault="008E61DD" w:rsidP="008113BE">
      <w:pPr>
        <w:pStyle w:val="Prrafodelista"/>
        <w:numPr>
          <w:ilvl w:val="0"/>
          <w:numId w:val="20"/>
        </w:numPr>
        <w:suppressAutoHyphens/>
        <w:jc w:val="both"/>
        <w:rPr>
          <w:rFonts w:cs="Arial"/>
          <w:b/>
          <w:szCs w:val="24"/>
        </w:rPr>
      </w:pPr>
      <w:r w:rsidRPr="00130617">
        <w:rPr>
          <w:rFonts w:cs="Arial"/>
          <w:b/>
          <w:szCs w:val="24"/>
        </w:rPr>
        <w:t>Factor protector:</w:t>
      </w:r>
    </w:p>
    <w:p w14:paraId="2F8EA307" w14:textId="77777777" w:rsidR="00357891" w:rsidRPr="00130617" w:rsidRDefault="00357891" w:rsidP="00357891">
      <w:pPr>
        <w:pStyle w:val="Prrafodelista"/>
        <w:suppressAutoHyphens/>
        <w:ind w:left="720"/>
        <w:jc w:val="both"/>
        <w:rPr>
          <w:rFonts w:cs="Arial"/>
          <w:b/>
          <w:szCs w:val="24"/>
        </w:rPr>
      </w:pPr>
    </w:p>
    <w:p w14:paraId="699DB550" w14:textId="77777777" w:rsidR="008E61DD" w:rsidRPr="00C11B82" w:rsidRDefault="008E61DD" w:rsidP="008113BE">
      <w:pPr>
        <w:suppressAutoHyphens/>
        <w:jc w:val="both"/>
        <w:rPr>
          <w:rFonts w:cs="Arial"/>
          <w:szCs w:val="24"/>
        </w:rPr>
      </w:pPr>
      <w:r w:rsidRPr="00C11B82">
        <w:rPr>
          <w:rFonts w:cs="Arial"/>
          <w:szCs w:val="24"/>
        </w:rPr>
        <w:t>•Seguimiento de casos a corto, mediano y largo plazo</w:t>
      </w:r>
    </w:p>
    <w:p w14:paraId="6241B951" w14:textId="77777777" w:rsidR="008E61DD" w:rsidRPr="00C11B82" w:rsidRDefault="008E61DD" w:rsidP="008113BE">
      <w:pPr>
        <w:suppressAutoHyphens/>
        <w:jc w:val="both"/>
        <w:rPr>
          <w:rFonts w:cs="Arial"/>
          <w:szCs w:val="24"/>
        </w:rPr>
      </w:pPr>
      <w:r w:rsidRPr="00C11B82">
        <w:rPr>
          <w:rFonts w:cs="Arial"/>
          <w:szCs w:val="24"/>
        </w:rPr>
        <w:t>•Denuncia e investigación de casos</w:t>
      </w:r>
    </w:p>
    <w:p w14:paraId="0E6F50EA" w14:textId="77777777" w:rsidR="008E61DD" w:rsidRPr="00C11B82" w:rsidRDefault="008E61DD" w:rsidP="008113BE">
      <w:pPr>
        <w:suppressAutoHyphens/>
        <w:jc w:val="both"/>
        <w:rPr>
          <w:rFonts w:cs="Arial"/>
          <w:szCs w:val="24"/>
        </w:rPr>
      </w:pPr>
      <w:r w:rsidRPr="00C11B82">
        <w:rPr>
          <w:rFonts w:cs="Arial"/>
          <w:szCs w:val="24"/>
        </w:rPr>
        <w:t>•Manejo multidisciplinario e intersectorial de víctimas, familias y agresores</w:t>
      </w:r>
    </w:p>
    <w:p w14:paraId="5F7FD77B" w14:textId="77777777" w:rsidR="008E61DD" w:rsidRPr="00C11B82" w:rsidRDefault="008E61DD" w:rsidP="008113BE">
      <w:pPr>
        <w:suppressAutoHyphens/>
        <w:jc w:val="both"/>
        <w:rPr>
          <w:rFonts w:cs="Arial"/>
          <w:szCs w:val="24"/>
        </w:rPr>
      </w:pPr>
      <w:r w:rsidRPr="00C11B82">
        <w:rPr>
          <w:rFonts w:cs="Arial"/>
          <w:szCs w:val="24"/>
        </w:rPr>
        <w:t xml:space="preserve">•Restablecimiento de derechos, protección y compensación a las víctimas y sus familias. </w:t>
      </w:r>
    </w:p>
    <w:p w14:paraId="467A658C" w14:textId="77777777" w:rsidR="008E61DD" w:rsidRPr="00C11B82" w:rsidRDefault="008E61DD" w:rsidP="008113BE">
      <w:pPr>
        <w:suppressAutoHyphens/>
        <w:jc w:val="both"/>
        <w:rPr>
          <w:rFonts w:cs="Arial"/>
          <w:szCs w:val="24"/>
        </w:rPr>
      </w:pPr>
    </w:p>
    <w:p w14:paraId="609679DC" w14:textId="688D63A9" w:rsidR="008E61DD" w:rsidRPr="00C11B82" w:rsidRDefault="008E61DD" w:rsidP="008113BE">
      <w:pPr>
        <w:suppressAutoHyphens/>
        <w:jc w:val="both"/>
        <w:rPr>
          <w:rFonts w:cs="Arial"/>
          <w:szCs w:val="24"/>
        </w:rPr>
      </w:pPr>
      <w:r w:rsidRPr="00C11B82">
        <w:rPr>
          <w:rFonts w:cs="Arial"/>
          <w:szCs w:val="24"/>
        </w:rPr>
        <w:t xml:space="preserve">Desde los servicios de salud las acciones preventivas y </w:t>
      </w:r>
      <w:r w:rsidR="00E11281">
        <w:rPr>
          <w:rFonts w:cs="Arial"/>
          <w:szCs w:val="24"/>
        </w:rPr>
        <w:t xml:space="preserve">de protección </w:t>
      </w:r>
      <w:r w:rsidRPr="00C11B82">
        <w:rPr>
          <w:rFonts w:cs="Arial"/>
          <w:szCs w:val="24"/>
        </w:rPr>
        <w:t>deben promoverse a través del contacto con la comunidad individual y familiar sobre todo cuando estas hagan presencia en los centros prestadores de salud como las EPS, las IPS y laboratorios, lo que facilita el abordaje dentro de las consul</w:t>
      </w:r>
      <w:r>
        <w:rPr>
          <w:rFonts w:cs="Arial"/>
          <w:szCs w:val="24"/>
        </w:rPr>
        <w:t xml:space="preserve">tas normales de los afiliados. </w:t>
      </w:r>
    </w:p>
    <w:p w14:paraId="07CDCA23" w14:textId="77777777" w:rsidR="008E61DD" w:rsidRPr="00C11B82" w:rsidRDefault="008E61DD" w:rsidP="008113BE">
      <w:pPr>
        <w:suppressAutoHyphens/>
        <w:jc w:val="both"/>
        <w:rPr>
          <w:rFonts w:cs="Arial"/>
          <w:szCs w:val="24"/>
        </w:rPr>
      </w:pPr>
    </w:p>
    <w:p w14:paraId="7CD052B0" w14:textId="0480D8B1" w:rsidR="008E61DD" w:rsidRDefault="008E61DD" w:rsidP="008113BE">
      <w:pPr>
        <w:suppressAutoHyphens/>
        <w:jc w:val="both"/>
        <w:rPr>
          <w:rFonts w:cs="Arial"/>
          <w:szCs w:val="24"/>
        </w:rPr>
      </w:pPr>
      <w:r w:rsidRPr="00C11B82">
        <w:rPr>
          <w:rFonts w:cs="Arial"/>
          <w:szCs w:val="24"/>
        </w:rPr>
        <w:t>La Secretaria Distrital de Salud en alianza con la Secretaria Distrital de la Mujer han puesto a disposición de todas la mujeres residentes en el distrito capital una línea de atención telefónica que pretende prevenir, proteger y asesorar casos de violencia hacia las niñas, jóvenes y adultas, esta línea de atención es la “LINEA P</w:t>
      </w:r>
      <w:r>
        <w:rPr>
          <w:rFonts w:cs="Arial"/>
          <w:szCs w:val="24"/>
        </w:rPr>
        <w:t>Ú</w:t>
      </w:r>
      <w:r w:rsidRPr="00C11B82">
        <w:rPr>
          <w:rFonts w:cs="Arial"/>
          <w:szCs w:val="24"/>
        </w:rPr>
        <w:t xml:space="preserve">RPURA” y está disponible en </w:t>
      </w:r>
      <w:r>
        <w:rPr>
          <w:rFonts w:cs="Arial"/>
          <w:szCs w:val="24"/>
        </w:rPr>
        <w:t>el número</w:t>
      </w:r>
      <w:r w:rsidRPr="00C11B82">
        <w:rPr>
          <w:rFonts w:cs="Arial"/>
          <w:szCs w:val="24"/>
        </w:rPr>
        <w:t xml:space="preserve"> 018000112137,</w:t>
      </w:r>
      <w:r w:rsidR="00357891">
        <w:rPr>
          <w:rFonts w:cs="Arial"/>
          <w:szCs w:val="24"/>
        </w:rPr>
        <w:t xml:space="preserve"> escribiendo al WhatsApp 3007551846, </w:t>
      </w:r>
      <w:r w:rsidRPr="00C11B82">
        <w:rPr>
          <w:rFonts w:cs="Arial"/>
          <w:szCs w:val="24"/>
        </w:rPr>
        <w:t>la cual es</w:t>
      </w:r>
      <w:r>
        <w:rPr>
          <w:rFonts w:cs="Arial"/>
          <w:szCs w:val="24"/>
        </w:rPr>
        <w:t xml:space="preserve"> atendida por profesionales </w:t>
      </w:r>
      <w:r w:rsidRPr="00C11B82">
        <w:rPr>
          <w:rFonts w:cs="Arial"/>
          <w:szCs w:val="24"/>
        </w:rPr>
        <w:t>e</w:t>
      </w:r>
      <w:r>
        <w:rPr>
          <w:rFonts w:cs="Arial"/>
          <w:szCs w:val="24"/>
        </w:rPr>
        <w:t>n</w:t>
      </w:r>
      <w:r w:rsidRPr="00C11B82">
        <w:rPr>
          <w:rFonts w:cs="Arial"/>
          <w:szCs w:val="24"/>
        </w:rPr>
        <w:t xml:space="preserve"> salud y psicología que han sido capacitados en la temática de violencia hacia la mujer y saben perfectamente cómo actuar ante un caso de maltrato o vulneración de derechos sexuales y reproductivos. (Secretaria Distrital de la </w:t>
      </w:r>
      <w:r>
        <w:rPr>
          <w:rFonts w:cs="Arial"/>
          <w:szCs w:val="24"/>
        </w:rPr>
        <w:t>Mujer,</w:t>
      </w:r>
      <w:r w:rsidRPr="00C11B82">
        <w:rPr>
          <w:rFonts w:cs="Arial"/>
          <w:szCs w:val="24"/>
        </w:rPr>
        <w:t xml:space="preserve"> 20</w:t>
      </w:r>
      <w:r w:rsidR="000F65C7">
        <w:rPr>
          <w:rFonts w:cs="Arial"/>
          <w:szCs w:val="24"/>
        </w:rPr>
        <w:t>20</w:t>
      </w:r>
      <w:r w:rsidRPr="00C11B82">
        <w:rPr>
          <w:rFonts w:cs="Arial"/>
          <w:szCs w:val="24"/>
        </w:rPr>
        <w:t>)</w:t>
      </w:r>
    </w:p>
    <w:p w14:paraId="5E05B12D" w14:textId="1B6AF201" w:rsidR="000F65C7" w:rsidRDefault="000F65C7" w:rsidP="008113BE">
      <w:pPr>
        <w:suppressAutoHyphens/>
        <w:jc w:val="both"/>
        <w:rPr>
          <w:rFonts w:cs="Arial"/>
          <w:szCs w:val="24"/>
        </w:rPr>
      </w:pPr>
    </w:p>
    <w:p w14:paraId="70D2BDFE" w14:textId="2FBCD5E1" w:rsidR="000F65C7" w:rsidRDefault="000F65C7" w:rsidP="008113BE">
      <w:pPr>
        <w:suppressAutoHyphens/>
        <w:jc w:val="both"/>
        <w:rPr>
          <w:rFonts w:cs="Arial"/>
          <w:szCs w:val="24"/>
        </w:rPr>
      </w:pPr>
      <w:r>
        <w:rPr>
          <w:rFonts w:cs="Arial"/>
          <w:szCs w:val="24"/>
        </w:rPr>
        <w:t>Así mismo, cifras del 2020 indican que el 41% del total de llamadas recibidas fueron transferidas a las líneas 123, 155 y 195 (</w:t>
      </w:r>
      <w:r w:rsidRPr="000F65C7">
        <w:rPr>
          <w:rFonts w:cs="Arial"/>
          <w:szCs w:val="24"/>
        </w:rPr>
        <w:t>generar mecanismos de comunicación transparente y efectivos entre los ciudadanos y las entidades distritales)</w:t>
      </w:r>
      <w:r>
        <w:rPr>
          <w:rFonts w:cs="Arial"/>
          <w:szCs w:val="24"/>
        </w:rPr>
        <w:t xml:space="preserve">. </w:t>
      </w:r>
    </w:p>
    <w:p w14:paraId="6A643FC2" w14:textId="77777777" w:rsidR="000F65C7" w:rsidRPr="00C11B82" w:rsidRDefault="000F65C7" w:rsidP="008113BE">
      <w:pPr>
        <w:suppressAutoHyphens/>
        <w:jc w:val="both"/>
        <w:rPr>
          <w:rFonts w:cs="Arial"/>
          <w:szCs w:val="24"/>
        </w:rPr>
      </w:pPr>
    </w:p>
    <w:p w14:paraId="4B9D8EAF" w14:textId="62AB6C63" w:rsidR="008E61DD" w:rsidRPr="00C11B82" w:rsidRDefault="008E61DD" w:rsidP="008113BE">
      <w:pPr>
        <w:suppressAutoHyphens/>
        <w:jc w:val="both"/>
        <w:rPr>
          <w:rFonts w:cs="Arial"/>
          <w:b/>
          <w:szCs w:val="24"/>
        </w:rPr>
      </w:pPr>
      <w:r w:rsidRPr="00C11B82">
        <w:rPr>
          <w:rFonts w:cs="Arial"/>
          <w:b/>
          <w:szCs w:val="24"/>
        </w:rPr>
        <w:t>Violencia Psicológica</w:t>
      </w:r>
    </w:p>
    <w:p w14:paraId="7677A43D" w14:textId="77777777" w:rsidR="008E61DD" w:rsidRPr="00C11B82" w:rsidRDefault="008E61DD" w:rsidP="008113BE">
      <w:pPr>
        <w:suppressAutoHyphens/>
        <w:jc w:val="both"/>
        <w:rPr>
          <w:rFonts w:cs="Arial"/>
          <w:szCs w:val="24"/>
        </w:rPr>
      </w:pPr>
    </w:p>
    <w:p w14:paraId="66E4C21A" w14:textId="6E2BFD9A" w:rsidR="008E61DD" w:rsidRDefault="008E61DD" w:rsidP="008113BE">
      <w:pPr>
        <w:suppressAutoHyphens/>
        <w:jc w:val="both"/>
        <w:rPr>
          <w:rFonts w:cs="Arial"/>
          <w:szCs w:val="24"/>
        </w:rPr>
      </w:pPr>
      <w:r>
        <w:rPr>
          <w:rFonts w:cs="Arial"/>
          <w:szCs w:val="24"/>
        </w:rPr>
        <w:t>Con</w:t>
      </w:r>
      <w:r w:rsidRPr="00C11B82">
        <w:rPr>
          <w:rFonts w:cs="Arial"/>
          <w:szCs w:val="24"/>
        </w:rPr>
        <w:t xml:space="preserve"> la Resolución 1895 de 2013 el Sistema General de Seguridad Social en Salud </w:t>
      </w:r>
      <w:r>
        <w:rPr>
          <w:rFonts w:cs="Arial"/>
          <w:szCs w:val="24"/>
        </w:rPr>
        <w:t>asigna recursos al</w:t>
      </w:r>
      <w:r w:rsidRPr="00C11B82">
        <w:rPr>
          <w:rFonts w:cs="Arial"/>
          <w:szCs w:val="24"/>
        </w:rPr>
        <w:t xml:space="preserve"> Distrito </w:t>
      </w:r>
      <w:r>
        <w:rPr>
          <w:rFonts w:cs="Arial"/>
          <w:szCs w:val="24"/>
        </w:rPr>
        <w:t>Capital para que éste cumpla con</w:t>
      </w:r>
      <w:r w:rsidRPr="00C11B82">
        <w:rPr>
          <w:rFonts w:cs="Arial"/>
          <w:szCs w:val="24"/>
        </w:rPr>
        <w:t xml:space="preserve"> la obligación de </w:t>
      </w:r>
      <w:r>
        <w:rPr>
          <w:rFonts w:cs="Arial"/>
          <w:szCs w:val="24"/>
        </w:rPr>
        <w:t>“</w:t>
      </w:r>
      <w:r w:rsidRPr="00B87AB0">
        <w:rPr>
          <w:rFonts w:ascii="Arial Narrow" w:hAnsi="Arial Narrow" w:cs="Arial"/>
          <w:i/>
          <w:szCs w:val="24"/>
        </w:rPr>
        <w:t>Garantizar la atención en salud física y mental para la recuperación de las víctimas y su derecho de salud</w:t>
      </w:r>
      <w:r>
        <w:rPr>
          <w:rFonts w:cs="Arial"/>
          <w:szCs w:val="24"/>
        </w:rPr>
        <w:t>” en desarrollo de lo establecido en el artículo 19 de la ley 1257 de 2008</w:t>
      </w:r>
      <w:r w:rsidRPr="00C11B82">
        <w:rPr>
          <w:rFonts w:cs="Arial"/>
          <w:szCs w:val="24"/>
        </w:rPr>
        <w:t xml:space="preserve">, </w:t>
      </w:r>
      <w:r>
        <w:rPr>
          <w:rFonts w:cs="Arial"/>
          <w:szCs w:val="24"/>
        </w:rPr>
        <w:t xml:space="preserve">sin embargo, </w:t>
      </w:r>
      <w:r w:rsidRPr="00C11B82">
        <w:rPr>
          <w:rFonts w:cs="Arial"/>
          <w:szCs w:val="24"/>
        </w:rPr>
        <w:t xml:space="preserve">como tal </w:t>
      </w:r>
      <w:r w:rsidR="000F65C7">
        <w:rPr>
          <w:rFonts w:cs="Arial"/>
          <w:szCs w:val="24"/>
        </w:rPr>
        <w:t>se hace necesario fortalecer</w:t>
      </w:r>
      <w:r>
        <w:rPr>
          <w:rFonts w:cs="Arial"/>
          <w:szCs w:val="24"/>
        </w:rPr>
        <w:t xml:space="preserve"> éstas obligaciones</w:t>
      </w:r>
      <w:r w:rsidRPr="00C11B82">
        <w:rPr>
          <w:rFonts w:cs="Arial"/>
          <w:szCs w:val="24"/>
        </w:rPr>
        <w:t xml:space="preserve"> dentro de l</w:t>
      </w:r>
      <w:r>
        <w:rPr>
          <w:rFonts w:cs="Arial"/>
          <w:szCs w:val="24"/>
        </w:rPr>
        <w:t>o</w:t>
      </w:r>
      <w:r w:rsidRPr="00C11B82">
        <w:rPr>
          <w:rFonts w:cs="Arial"/>
          <w:szCs w:val="24"/>
        </w:rPr>
        <w:t xml:space="preserve">s </w:t>
      </w:r>
      <w:r>
        <w:rPr>
          <w:rFonts w:cs="Arial"/>
          <w:szCs w:val="24"/>
        </w:rPr>
        <w:t>proyectos</w:t>
      </w:r>
      <w:r w:rsidRPr="00C11B82">
        <w:rPr>
          <w:rFonts w:cs="Arial"/>
          <w:szCs w:val="24"/>
        </w:rPr>
        <w:t xml:space="preserve"> o programas distritales</w:t>
      </w:r>
      <w:r w:rsidR="000F65C7">
        <w:rPr>
          <w:rFonts w:cs="Arial"/>
          <w:szCs w:val="24"/>
        </w:rPr>
        <w:t xml:space="preserve">, así como en los </w:t>
      </w:r>
      <w:r w:rsidRPr="00C11B82">
        <w:rPr>
          <w:rFonts w:cs="Arial"/>
          <w:szCs w:val="24"/>
        </w:rPr>
        <w:t>mecanismos de prevención referentes a violencia psicológica diferentes a los señalados en lo que respecta a violencia sexual o física.</w:t>
      </w:r>
    </w:p>
    <w:p w14:paraId="70F748B8" w14:textId="77777777" w:rsidR="008E61DD" w:rsidRPr="00C11B82" w:rsidRDefault="008E61DD" w:rsidP="008113BE">
      <w:pPr>
        <w:suppressAutoHyphens/>
        <w:jc w:val="both"/>
        <w:rPr>
          <w:rFonts w:cs="Arial"/>
          <w:szCs w:val="24"/>
        </w:rPr>
      </w:pPr>
    </w:p>
    <w:p w14:paraId="59AD9C8D" w14:textId="28ACF043" w:rsidR="008E61DD" w:rsidRDefault="008E61DD" w:rsidP="008113BE">
      <w:pPr>
        <w:suppressAutoHyphens/>
        <w:jc w:val="both"/>
        <w:rPr>
          <w:rFonts w:cs="Arial"/>
          <w:szCs w:val="24"/>
        </w:rPr>
      </w:pPr>
      <w:r w:rsidRPr="00C11B82">
        <w:rPr>
          <w:rFonts w:cs="Arial"/>
          <w:szCs w:val="24"/>
        </w:rPr>
        <w:t>Como mecanismos de protección a la salud emocional, afectiva o psicológica, se contempla</w:t>
      </w:r>
      <w:r>
        <w:rPr>
          <w:rFonts w:cs="Arial"/>
          <w:szCs w:val="24"/>
        </w:rPr>
        <w:t>n</w:t>
      </w:r>
      <w:r w:rsidRPr="00C11B82">
        <w:rPr>
          <w:rFonts w:cs="Arial"/>
          <w:szCs w:val="24"/>
        </w:rPr>
        <w:t xml:space="preserve"> desde la</w:t>
      </w:r>
      <w:r>
        <w:rPr>
          <w:rFonts w:cs="Arial"/>
          <w:szCs w:val="24"/>
        </w:rPr>
        <w:t xml:space="preserve"> parte resolutiva de la atención en salud,</w:t>
      </w:r>
      <w:r w:rsidRPr="00C11B82">
        <w:rPr>
          <w:rFonts w:cs="Arial"/>
          <w:szCs w:val="24"/>
        </w:rPr>
        <w:t xml:space="preserve"> medidas normativas en la</w:t>
      </w:r>
      <w:r>
        <w:rPr>
          <w:rFonts w:cs="Arial"/>
          <w:szCs w:val="24"/>
        </w:rPr>
        <w:t>s</w:t>
      </w:r>
      <w:r w:rsidRPr="00C11B82">
        <w:rPr>
          <w:rFonts w:cs="Arial"/>
          <w:szCs w:val="24"/>
        </w:rPr>
        <w:t xml:space="preserve"> que las clínicas de salud mental distrital y departamental deben hacerse responsables para que la víctima pueda gozar de una recuperación efectiva.</w:t>
      </w:r>
    </w:p>
    <w:p w14:paraId="0D8A02CD" w14:textId="77777777" w:rsidR="000F65C7" w:rsidRPr="00C11B82" w:rsidRDefault="000F65C7" w:rsidP="008113BE">
      <w:pPr>
        <w:suppressAutoHyphens/>
        <w:jc w:val="both"/>
        <w:rPr>
          <w:rFonts w:cs="Arial"/>
          <w:szCs w:val="24"/>
        </w:rPr>
      </w:pPr>
    </w:p>
    <w:p w14:paraId="745BA1AA" w14:textId="4664E176" w:rsidR="008E61DD" w:rsidRDefault="008E61DD" w:rsidP="008113BE">
      <w:pPr>
        <w:suppressAutoHyphens/>
        <w:jc w:val="both"/>
        <w:rPr>
          <w:rFonts w:cs="Arial"/>
          <w:szCs w:val="24"/>
        </w:rPr>
      </w:pPr>
      <w:r w:rsidRPr="00C11B82">
        <w:rPr>
          <w:rFonts w:cs="Arial"/>
          <w:szCs w:val="24"/>
        </w:rPr>
        <w:t xml:space="preserve">Se </w:t>
      </w:r>
      <w:r>
        <w:rPr>
          <w:rFonts w:cs="Arial"/>
          <w:szCs w:val="24"/>
        </w:rPr>
        <w:t>establecen</w:t>
      </w:r>
      <w:r w:rsidR="000F65C7">
        <w:rPr>
          <w:rFonts w:cs="Arial"/>
          <w:szCs w:val="24"/>
        </w:rPr>
        <w:t xml:space="preserve"> entonces dentro de la L</w:t>
      </w:r>
      <w:r w:rsidRPr="00C11B82">
        <w:rPr>
          <w:rFonts w:cs="Arial"/>
          <w:szCs w:val="24"/>
        </w:rPr>
        <w:t>ey las siguientes responsabilidades para que pueda haber en conjunto protección:</w:t>
      </w:r>
    </w:p>
    <w:p w14:paraId="7A55EBCB" w14:textId="77777777" w:rsidR="008E61DD" w:rsidRPr="00C11B82" w:rsidRDefault="008E61DD" w:rsidP="008113BE">
      <w:pPr>
        <w:suppressAutoHyphens/>
        <w:jc w:val="both"/>
        <w:rPr>
          <w:rFonts w:cs="Arial"/>
          <w:szCs w:val="24"/>
        </w:rPr>
      </w:pPr>
    </w:p>
    <w:p w14:paraId="4D43C075" w14:textId="77777777" w:rsidR="008E61DD" w:rsidRPr="0098428C" w:rsidRDefault="008E61DD" w:rsidP="008113BE">
      <w:pPr>
        <w:pStyle w:val="Prrafodelista"/>
        <w:numPr>
          <w:ilvl w:val="0"/>
          <w:numId w:val="21"/>
        </w:numPr>
        <w:suppressAutoHyphens/>
        <w:jc w:val="both"/>
        <w:rPr>
          <w:rFonts w:cs="Arial"/>
          <w:szCs w:val="24"/>
        </w:rPr>
      </w:pPr>
      <w:r w:rsidRPr="001261EC">
        <w:rPr>
          <w:rFonts w:cs="Arial"/>
          <w:szCs w:val="24"/>
        </w:rPr>
        <w:t>Designar profesional</w:t>
      </w:r>
      <w:r>
        <w:rPr>
          <w:rFonts w:cs="Arial"/>
          <w:szCs w:val="24"/>
        </w:rPr>
        <w:t>es</w:t>
      </w:r>
      <w:r w:rsidRPr="001261EC">
        <w:rPr>
          <w:rFonts w:cs="Arial"/>
          <w:szCs w:val="24"/>
        </w:rPr>
        <w:t xml:space="preserve"> especialista</w:t>
      </w:r>
      <w:r>
        <w:rPr>
          <w:rFonts w:cs="Arial"/>
          <w:szCs w:val="24"/>
        </w:rPr>
        <w:t>s</w:t>
      </w:r>
      <w:r w:rsidRPr="001261EC">
        <w:rPr>
          <w:rFonts w:cs="Arial"/>
          <w:szCs w:val="24"/>
        </w:rPr>
        <w:t xml:space="preserve"> en salud sexual, reproductiva y mental, con experiencia en atención a mujeres víctimas de violencia en el marco del SGSS.</w:t>
      </w:r>
      <w:r>
        <w:rPr>
          <w:rFonts w:cs="Arial"/>
          <w:szCs w:val="24"/>
        </w:rPr>
        <w:t xml:space="preserve"> </w:t>
      </w:r>
      <w:r w:rsidRPr="001261EC">
        <w:rPr>
          <w:rFonts w:cs="Arial"/>
          <w:szCs w:val="24"/>
        </w:rPr>
        <w:t>De acuerdo con esto la protección se hace efectiva a la hora de la atención oportuna y de calidad.</w:t>
      </w:r>
    </w:p>
    <w:p w14:paraId="3B3B3021" w14:textId="77777777" w:rsidR="008E61DD" w:rsidRPr="00D2075E" w:rsidRDefault="008E61DD" w:rsidP="008113BE">
      <w:pPr>
        <w:pStyle w:val="Prrafodelista"/>
        <w:numPr>
          <w:ilvl w:val="0"/>
          <w:numId w:val="21"/>
        </w:numPr>
        <w:suppressAutoHyphens/>
        <w:jc w:val="both"/>
        <w:rPr>
          <w:rFonts w:cs="Arial"/>
          <w:szCs w:val="24"/>
        </w:rPr>
      </w:pPr>
      <w:r w:rsidRPr="00D2075E">
        <w:rPr>
          <w:rFonts w:cs="Arial"/>
          <w:szCs w:val="24"/>
        </w:rPr>
        <w:t>Otorgar albergues o refugios temporales para las víctimas que según el caso lo requieran.</w:t>
      </w:r>
    </w:p>
    <w:p w14:paraId="68B243D8" w14:textId="0CDAC0E6" w:rsidR="008E61DD" w:rsidRPr="00D2075E" w:rsidRDefault="008E61DD" w:rsidP="008113BE">
      <w:pPr>
        <w:pStyle w:val="Prrafodelista"/>
        <w:numPr>
          <w:ilvl w:val="0"/>
          <w:numId w:val="21"/>
        </w:numPr>
        <w:suppressAutoHyphens/>
        <w:jc w:val="both"/>
        <w:rPr>
          <w:rFonts w:cs="Arial"/>
          <w:szCs w:val="24"/>
        </w:rPr>
      </w:pPr>
      <w:r w:rsidRPr="00D2075E">
        <w:rPr>
          <w:rFonts w:cs="Arial"/>
          <w:szCs w:val="24"/>
        </w:rPr>
        <w:t>Entregar subsidios monetarios a las mujeres víctimas</w:t>
      </w:r>
      <w:r>
        <w:rPr>
          <w:rFonts w:cs="Arial"/>
          <w:szCs w:val="24"/>
        </w:rPr>
        <w:t>,</w:t>
      </w:r>
      <w:r w:rsidR="000F65C7">
        <w:rPr>
          <w:rFonts w:cs="Arial"/>
          <w:szCs w:val="24"/>
        </w:rPr>
        <w:t xml:space="preserve"> de conformidad con el D</w:t>
      </w:r>
      <w:r w:rsidRPr="00D2075E">
        <w:rPr>
          <w:rFonts w:cs="Arial"/>
          <w:szCs w:val="24"/>
        </w:rPr>
        <w:t>ecreto 4796 de 2011.</w:t>
      </w:r>
    </w:p>
    <w:p w14:paraId="19E197DA" w14:textId="77777777" w:rsidR="008E61DD" w:rsidRPr="00D2075E" w:rsidRDefault="008E61DD" w:rsidP="008113BE">
      <w:pPr>
        <w:pStyle w:val="Prrafodelista"/>
        <w:numPr>
          <w:ilvl w:val="0"/>
          <w:numId w:val="21"/>
        </w:numPr>
        <w:suppressAutoHyphens/>
        <w:jc w:val="both"/>
        <w:rPr>
          <w:rFonts w:cs="Arial"/>
          <w:szCs w:val="24"/>
        </w:rPr>
      </w:pPr>
      <w:r w:rsidRPr="00D2075E">
        <w:rPr>
          <w:rFonts w:cs="Arial"/>
          <w:szCs w:val="24"/>
        </w:rPr>
        <w:t>Reportar a las autoridades competentes los casos de violencia que se presentaron para que se tomen medidas legales y judiciales en contra de los agresores. (</w:t>
      </w:r>
      <w:r w:rsidRPr="00E903BD">
        <w:rPr>
          <w:rFonts w:cs="Arial"/>
          <w:szCs w:val="24"/>
        </w:rPr>
        <w:t>Ministerio de salud y protección social, 2013</w:t>
      </w:r>
      <w:r w:rsidRPr="00D2075E">
        <w:rPr>
          <w:rFonts w:cs="Arial"/>
          <w:szCs w:val="24"/>
        </w:rPr>
        <w:t>)</w:t>
      </w:r>
    </w:p>
    <w:p w14:paraId="7E8B4CA0" w14:textId="272A33BA" w:rsidR="008E61DD" w:rsidRDefault="008E61DD" w:rsidP="008113BE">
      <w:pPr>
        <w:suppressAutoHyphens/>
        <w:jc w:val="both"/>
        <w:rPr>
          <w:rFonts w:cs="Arial"/>
          <w:szCs w:val="24"/>
        </w:rPr>
      </w:pPr>
    </w:p>
    <w:p w14:paraId="190F2177" w14:textId="7483A33A" w:rsidR="000F65C7" w:rsidRDefault="000F65C7" w:rsidP="008113BE">
      <w:pPr>
        <w:suppressAutoHyphens/>
        <w:jc w:val="both"/>
        <w:rPr>
          <w:rFonts w:cs="Arial"/>
          <w:szCs w:val="24"/>
        </w:rPr>
      </w:pPr>
    </w:p>
    <w:p w14:paraId="7919CF78" w14:textId="773259B8" w:rsidR="000F65C7" w:rsidRDefault="000F65C7" w:rsidP="008113BE">
      <w:pPr>
        <w:suppressAutoHyphens/>
        <w:jc w:val="both"/>
        <w:rPr>
          <w:rFonts w:cs="Arial"/>
          <w:szCs w:val="24"/>
        </w:rPr>
      </w:pPr>
    </w:p>
    <w:p w14:paraId="61A8E1D3" w14:textId="26EC50C4" w:rsidR="005E4555" w:rsidRDefault="005E4555" w:rsidP="008113BE">
      <w:pPr>
        <w:suppressAutoHyphens/>
        <w:jc w:val="both"/>
        <w:rPr>
          <w:rFonts w:cs="Arial"/>
          <w:szCs w:val="24"/>
        </w:rPr>
      </w:pPr>
    </w:p>
    <w:p w14:paraId="52E3455F" w14:textId="73E92301" w:rsidR="005E4555" w:rsidRDefault="005E4555" w:rsidP="008113BE">
      <w:pPr>
        <w:suppressAutoHyphens/>
        <w:jc w:val="both"/>
        <w:rPr>
          <w:rFonts w:cs="Arial"/>
          <w:szCs w:val="24"/>
        </w:rPr>
      </w:pPr>
    </w:p>
    <w:p w14:paraId="51F0C0DE" w14:textId="77777777" w:rsidR="005E4555" w:rsidRDefault="005E4555" w:rsidP="008113BE">
      <w:pPr>
        <w:suppressAutoHyphens/>
        <w:jc w:val="both"/>
        <w:rPr>
          <w:rFonts w:cs="Arial"/>
          <w:szCs w:val="24"/>
        </w:rPr>
      </w:pPr>
    </w:p>
    <w:p w14:paraId="1AEDDA5E" w14:textId="4FE8413D" w:rsidR="008E61DD" w:rsidRPr="00C11B82" w:rsidRDefault="008E61DD" w:rsidP="008113BE">
      <w:pPr>
        <w:suppressAutoHyphens/>
        <w:jc w:val="both"/>
        <w:rPr>
          <w:rFonts w:cs="Arial"/>
          <w:b/>
          <w:szCs w:val="24"/>
        </w:rPr>
      </w:pPr>
      <w:r w:rsidRPr="00C11B82">
        <w:rPr>
          <w:rFonts w:cs="Arial"/>
          <w:b/>
          <w:szCs w:val="24"/>
        </w:rPr>
        <w:t>Mapa Ruta de Atención a Mujeres Víctimas de Violencia</w:t>
      </w:r>
    </w:p>
    <w:p w14:paraId="31DF18D9" w14:textId="77777777" w:rsidR="008E61DD" w:rsidRPr="00C11B82" w:rsidRDefault="008E61DD" w:rsidP="008113BE">
      <w:pPr>
        <w:suppressAutoHyphens/>
        <w:jc w:val="both"/>
        <w:rPr>
          <w:rFonts w:cs="Arial"/>
          <w:b/>
          <w:szCs w:val="24"/>
        </w:rPr>
      </w:pPr>
    </w:p>
    <w:p w14:paraId="56C9085C" w14:textId="77777777" w:rsidR="008E61DD" w:rsidRPr="00C11B82" w:rsidRDefault="008E61DD" w:rsidP="008113BE">
      <w:pPr>
        <w:pStyle w:val="Prrafodelista"/>
        <w:suppressAutoHyphens/>
        <w:ind w:left="0"/>
        <w:jc w:val="center"/>
        <w:rPr>
          <w:rFonts w:cs="Arial"/>
          <w:szCs w:val="24"/>
        </w:rPr>
      </w:pPr>
      <w:r w:rsidRPr="00C11B82">
        <w:rPr>
          <w:rFonts w:cs="Arial"/>
          <w:noProof/>
          <w:szCs w:val="24"/>
          <w:lang w:val="es-419" w:eastAsia="es-419"/>
        </w:rPr>
        <w:drawing>
          <wp:inline distT="0" distB="0" distL="0" distR="0" wp14:anchorId="67D4C2A4" wp14:editId="683BED8F">
            <wp:extent cx="5351780" cy="3489868"/>
            <wp:effectExtent l="0" t="0" r="127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adro-linea-base.jpg"/>
                    <pic:cNvPicPr/>
                  </pic:nvPicPr>
                  <pic:blipFill>
                    <a:blip r:embed="rId8">
                      <a:extLst>
                        <a:ext uri="{28A0092B-C50C-407E-A947-70E740481C1C}">
                          <a14:useLocalDpi xmlns:a14="http://schemas.microsoft.com/office/drawing/2010/main" val="0"/>
                        </a:ext>
                      </a:extLst>
                    </a:blip>
                    <a:stretch>
                      <a:fillRect/>
                    </a:stretch>
                  </pic:blipFill>
                  <pic:spPr>
                    <a:xfrm>
                      <a:off x="0" y="0"/>
                      <a:ext cx="5358947" cy="3494542"/>
                    </a:xfrm>
                    <a:prstGeom prst="rect">
                      <a:avLst/>
                    </a:prstGeom>
                  </pic:spPr>
                </pic:pic>
              </a:graphicData>
            </a:graphic>
          </wp:inline>
        </w:drawing>
      </w:r>
    </w:p>
    <w:p w14:paraId="79528EDB" w14:textId="77777777" w:rsidR="008E61DD" w:rsidRPr="00790504" w:rsidRDefault="008E61DD" w:rsidP="008113BE">
      <w:pPr>
        <w:suppressAutoHyphens/>
        <w:rPr>
          <w:rFonts w:cs="Arial"/>
          <w:sz w:val="16"/>
          <w:szCs w:val="16"/>
        </w:rPr>
      </w:pPr>
      <w:r w:rsidRPr="00790504">
        <w:rPr>
          <w:rFonts w:cs="Arial"/>
          <w:sz w:val="16"/>
          <w:szCs w:val="16"/>
        </w:rPr>
        <w:t>Fuente: Colnodo,</w:t>
      </w:r>
      <w:r>
        <w:rPr>
          <w:rFonts w:cs="Arial"/>
          <w:sz w:val="16"/>
          <w:szCs w:val="16"/>
        </w:rPr>
        <w:t xml:space="preserve"> </w:t>
      </w:r>
      <w:r w:rsidRPr="00790504">
        <w:rPr>
          <w:rFonts w:cs="Arial"/>
          <w:sz w:val="16"/>
          <w:szCs w:val="16"/>
        </w:rPr>
        <w:t>Derechos de las Mujeres en los Espacios Digitales, http://dominemoslatecnologia.org/es/ruta-atencion/ruta-de-acceso-y-garantia-de-derechos-violencia-contra-las-mujeres-y-tic</w:t>
      </w:r>
    </w:p>
    <w:p w14:paraId="6F3F54CD" w14:textId="77777777" w:rsidR="008E61DD" w:rsidRPr="00C11B82" w:rsidRDefault="008E61DD" w:rsidP="008113BE">
      <w:pPr>
        <w:suppressAutoHyphens/>
        <w:rPr>
          <w:rFonts w:cs="Arial"/>
          <w:szCs w:val="24"/>
        </w:rPr>
      </w:pPr>
    </w:p>
    <w:p w14:paraId="6BA53661" w14:textId="77777777" w:rsidR="008E61DD" w:rsidRPr="00C11B82" w:rsidRDefault="008E61DD" w:rsidP="008113BE">
      <w:pPr>
        <w:suppressAutoHyphens/>
        <w:rPr>
          <w:rFonts w:cs="Arial"/>
          <w:b/>
          <w:szCs w:val="24"/>
        </w:rPr>
      </w:pPr>
      <w:r w:rsidRPr="00C11B82">
        <w:rPr>
          <w:rFonts w:cs="Arial"/>
          <w:b/>
          <w:szCs w:val="24"/>
        </w:rPr>
        <w:t>Caracterización de la Violencia contra la Mujer</w:t>
      </w:r>
    </w:p>
    <w:p w14:paraId="3C241575" w14:textId="77777777" w:rsidR="008E61DD" w:rsidRPr="00C11B82" w:rsidRDefault="008E61DD" w:rsidP="008113BE">
      <w:pPr>
        <w:suppressAutoHyphens/>
        <w:rPr>
          <w:rFonts w:cs="Arial"/>
          <w:b/>
          <w:szCs w:val="24"/>
        </w:rPr>
      </w:pPr>
    </w:p>
    <w:p w14:paraId="4F580AD6" w14:textId="6D610F5D" w:rsidR="008E61DD" w:rsidRPr="00C11B82" w:rsidRDefault="00A40028" w:rsidP="008113BE">
      <w:pPr>
        <w:suppressAutoHyphens/>
        <w:jc w:val="both"/>
        <w:rPr>
          <w:rFonts w:cs="Arial"/>
          <w:szCs w:val="24"/>
        </w:rPr>
      </w:pPr>
      <w:r>
        <w:rPr>
          <w:rFonts w:cs="Arial"/>
          <w:szCs w:val="24"/>
        </w:rPr>
        <w:t xml:space="preserve">El incremento en los diferentes tipos de violencia en contra de las mujeres, </w:t>
      </w:r>
      <w:r w:rsidR="008E61DD" w:rsidRPr="00C11B82">
        <w:rPr>
          <w:rFonts w:cs="Arial"/>
          <w:szCs w:val="24"/>
        </w:rPr>
        <w:t>no necesariamente significa que el número de víctimas haya cre</w:t>
      </w:r>
      <w:r>
        <w:rPr>
          <w:rFonts w:cs="Arial"/>
          <w:szCs w:val="24"/>
        </w:rPr>
        <w:t xml:space="preserve">cido, sino puede evidenciar que </w:t>
      </w:r>
      <w:r w:rsidR="008E61DD">
        <w:rPr>
          <w:rFonts w:cs="Arial"/>
          <w:szCs w:val="24"/>
        </w:rPr>
        <w:t xml:space="preserve">se ha generado </w:t>
      </w:r>
      <w:r w:rsidR="008E61DD" w:rsidRPr="00C11B82">
        <w:rPr>
          <w:rFonts w:cs="Arial"/>
          <w:szCs w:val="24"/>
        </w:rPr>
        <w:t xml:space="preserve">una mayor conciencia del delito y una mayor denuncia </w:t>
      </w:r>
      <w:r w:rsidR="008E61DD">
        <w:rPr>
          <w:rFonts w:cs="Arial"/>
          <w:szCs w:val="24"/>
        </w:rPr>
        <w:t xml:space="preserve">por parte </w:t>
      </w:r>
      <w:r w:rsidR="008E61DD" w:rsidRPr="00C11B82">
        <w:rPr>
          <w:rFonts w:cs="Arial"/>
          <w:szCs w:val="24"/>
        </w:rPr>
        <w:t xml:space="preserve">de las mujeres víctimas, disminuyendo </w:t>
      </w:r>
      <w:r w:rsidR="008E61DD">
        <w:rPr>
          <w:rFonts w:cs="Arial"/>
          <w:szCs w:val="24"/>
        </w:rPr>
        <w:t xml:space="preserve">así </w:t>
      </w:r>
      <w:r w:rsidR="0040670B">
        <w:rPr>
          <w:rFonts w:cs="Arial"/>
          <w:szCs w:val="24"/>
        </w:rPr>
        <w:t xml:space="preserve">el número de subregistros, no obstante </w:t>
      </w:r>
      <w:r w:rsidR="00522A1D">
        <w:rPr>
          <w:rFonts w:cs="Arial"/>
          <w:szCs w:val="24"/>
        </w:rPr>
        <w:t>no podemos desconocer</w:t>
      </w:r>
      <w:r w:rsidR="0040670B">
        <w:rPr>
          <w:rFonts w:cs="Arial"/>
          <w:szCs w:val="24"/>
        </w:rPr>
        <w:t xml:space="preserve"> que a raíz de las medidas para contrarrestar la pandemia por el COVID-19, las violencias contra las mujeres</w:t>
      </w:r>
      <w:r w:rsidR="00A85FC5">
        <w:rPr>
          <w:rFonts w:cs="Arial"/>
          <w:szCs w:val="24"/>
        </w:rPr>
        <w:t xml:space="preserve"> en cualquiera de sus manifestaciones</w:t>
      </w:r>
      <w:r w:rsidR="0040670B">
        <w:rPr>
          <w:rFonts w:cs="Arial"/>
          <w:szCs w:val="24"/>
        </w:rPr>
        <w:t xml:space="preserve"> se exacerbaron</w:t>
      </w:r>
      <w:r>
        <w:rPr>
          <w:rFonts w:cs="Arial"/>
          <w:szCs w:val="24"/>
        </w:rPr>
        <w:t xml:space="preserve"> a nivel mundial</w:t>
      </w:r>
      <w:r w:rsidR="00BB4038">
        <w:rPr>
          <w:rFonts w:cs="Arial"/>
          <w:szCs w:val="24"/>
        </w:rPr>
        <w:t>, sin embargo, no precisa</w:t>
      </w:r>
      <w:r w:rsidR="007E33A3">
        <w:rPr>
          <w:rFonts w:cs="Arial"/>
          <w:szCs w:val="24"/>
        </w:rPr>
        <w:t xml:space="preserve">mente se reflejó en las cifras, pues a raíz de los confinamientos muchas víctimas tuvieron que convivir todo el tiempo con sus agresores. </w:t>
      </w:r>
      <w:r>
        <w:rPr>
          <w:rFonts w:cs="Arial"/>
          <w:szCs w:val="24"/>
        </w:rPr>
        <w:t xml:space="preserve"> </w:t>
      </w:r>
    </w:p>
    <w:p w14:paraId="7FA48BB4" w14:textId="77777777" w:rsidR="008E61DD" w:rsidRPr="00C11B82" w:rsidRDefault="008E61DD" w:rsidP="008113BE">
      <w:pPr>
        <w:suppressAutoHyphens/>
        <w:rPr>
          <w:rFonts w:cs="Arial"/>
          <w:szCs w:val="24"/>
        </w:rPr>
      </w:pPr>
    </w:p>
    <w:p w14:paraId="66908208" w14:textId="0B31DFFE" w:rsidR="008E61DD" w:rsidRPr="00C11B82" w:rsidRDefault="00A40028" w:rsidP="008113BE">
      <w:pPr>
        <w:suppressAutoHyphens/>
        <w:jc w:val="both"/>
        <w:rPr>
          <w:rFonts w:cs="Arial"/>
          <w:szCs w:val="24"/>
        </w:rPr>
      </w:pPr>
      <w:r>
        <w:rPr>
          <w:rFonts w:cs="Arial"/>
          <w:szCs w:val="24"/>
        </w:rPr>
        <w:t>Ejemplo de ello, l</w:t>
      </w:r>
      <w:r w:rsidR="008E61DD" w:rsidRPr="00522A1D">
        <w:rPr>
          <w:rFonts w:cs="Arial"/>
          <w:szCs w:val="24"/>
        </w:rPr>
        <w:t xml:space="preserve">os casos de violencia </w:t>
      </w:r>
      <w:r w:rsidR="007F797C" w:rsidRPr="00522A1D">
        <w:rPr>
          <w:rFonts w:cs="Arial"/>
          <w:szCs w:val="24"/>
        </w:rPr>
        <w:t>intrafamiliar</w:t>
      </w:r>
      <w:r w:rsidR="00522A1D" w:rsidRPr="00522A1D">
        <w:rPr>
          <w:rFonts w:cs="Arial"/>
          <w:szCs w:val="24"/>
        </w:rPr>
        <w:t xml:space="preserve"> en contra de mujeres</w:t>
      </w:r>
      <w:r w:rsidR="00086A8F" w:rsidRPr="00522A1D">
        <w:rPr>
          <w:rFonts w:cs="Arial"/>
          <w:szCs w:val="24"/>
        </w:rPr>
        <w:t xml:space="preserve"> </w:t>
      </w:r>
      <w:r w:rsidR="007F797C" w:rsidRPr="00522A1D">
        <w:rPr>
          <w:rFonts w:cs="Arial"/>
          <w:szCs w:val="24"/>
        </w:rPr>
        <w:t xml:space="preserve">aumentaron </w:t>
      </w:r>
      <w:r w:rsidR="00A53023">
        <w:rPr>
          <w:rFonts w:cs="Arial"/>
          <w:szCs w:val="24"/>
        </w:rPr>
        <w:t xml:space="preserve">levemente </w:t>
      </w:r>
      <w:r w:rsidR="007F797C" w:rsidRPr="00522A1D">
        <w:rPr>
          <w:rFonts w:cs="Arial"/>
          <w:szCs w:val="24"/>
        </w:rPr>
        <w:t xml:space="preserve">durante el 2020, con respecto al año inmediatamente anterior, </w:t>
      </w:r>
      <w:r w:rsidR="00A53023">
        <w:rPr>
          <w:rFonts w:cs="Arial"/>
          <w:szCs w:val="24"/>
        </w:rPr>
        <w:t>pasando de 26.992 casos a 27.227</w:t>
      </w:r>
      <w:r w:rsidR="007F797C" w:rsidRPr="00522A1D">
        <w:rPr>
          <w:rFonts w:cs="Arial"/>
          <w:szCs w:val="24"/>
        </w:rPr>
        <w:t xml:space="preserve"> casos</w:t>
      </w:r>
      <w:r w:rsidR="009D44FB" w:rsidRPr="00522A1D">
        <w:rPr>
          <w:rFonts w:cs="Arial"/>
          <w:szCs w:val="24"/>
        </w:rPr>
        <w:t>. Mientras que para el</w:t>
      </w:r>
      <w:r w:rsidR="008E61DD" w:rsidRPr="00522A1D">
        <w:rPr>
          <w:rFonts w:cs="Arial"/>
          <w:szCs w:val="24"/>
        </w:rPr>
        <w:t xml:space="preserve"> </w:t>
      </w:r>
      <w:r w:rsidR="007F797C" w:rsidRPr="00522A1D">
        <w:rPr>
          <w:rFonts w:cs="Arial"/>
          <w:szCs w:val="24"/>
        </w:rPr>
        <w:t>2021</w:t>
      </w:r>
      <w:r w:rsidR="008E61DD" w:rsidRPr="00522A1D">
        <w:rPr>
          <w:rFonts w:cs="Arial"/>
          <w:szCs w:val="24"/>
        </w:rPr>
        <w:t xml:space="preserve"> </w:t>
      </w:r>
      <w:r w:rsidR="007F797C" w:rsidRPr="00522A1D">
        <w:rPr>
          <w:rFonts w:cs="Arial"/>
          <w:szCs w:val="24"/>
        </w:rPr>
        <w:t>disminuyó</w:t>
      </w:r>
      <w:r w:rsidR="00522A1D" w:rsidRPr="00522A1D">
        <w:rPr>
          <w:rFonts w:cs="Arial"/>
          <w:szCs w:val="24"/>
        </w:rPr>
        <w:t xml:space="preserve"> a 26.</w:t>
      </w:r>
      <w:r w:rsidR="00A53023">
        <w:rPr>
          <w:rFonts w:cs="Arial"/>
          <w:szCs w:val="24"/>
        </w:rPr>
        <w:t>299</w:t>
      </w:r>
      <w:r w:rsidR="0099448D">
        <w:rPr>
          <w:rFonts w:cs="Arial"/>
          <w:szCs w:val="24"/>
        </w:rPr>
        <w:t xml:space="preserve"> </w:t>
      </w:r>
      <w:r w:rsidR="00522A1D" w:rsidRPr="00522A1D">
        <w:rPr>
          <w:rFonts w:cs="Arial"/>
          <w:szCs w:val="24"/>
        </w:rPr>
        <w:t>casos.</w:t>
      </w:r>
      <w:r w:rsidR="00522A1D">
        <w:rPr>
          <w:rFonts w:cs="Arial"/>
          <w:szCs w:val="24"/>
        </w:rPr>
        <w:t xml:space="preserve"> No obstante, entre enero y septiembre del 2022, se evidencia un crecimiento del </w:t>
      </w:r>
      <w:r w:rsidR="00A53023">
        <w:rPr>
          <w:rFonts w:cs="Arial"/>
          <w:szCs w:val="24"/>
        </w:rPr>
        <w:t>14</w:t>
      </w:r>
      <w:r w:rsidR="00522A1D">
        <w:rPr>
          <w:rFonts w:cs="Arial"/>
          <w:szCs w:val="24"/>
        </w:rPr>
        <w:t xml:space="preserve">% con respecto al mismo rango de tiempo del 2021. (Análisis de Datos Siedco </w:t>
      </w:r>
      <w:r w:rsidR="00A53023">
        <w:rPr>
          <w:rFonts w:cs="Arial"/>
          <w:szCs w:val="24"/>
        </w:rPr>
        <w:t>septiembre</w:t>
      </w:r>
      <w:r w:rsidR="00522A1D">
        <w:rPr>
          <w:rFonts w:cs="Arial"/>
          <w:szCs w:val="24"/>
        </w:rPr>
        <w:t xml:space="preserve"> de 2022) </w:t>
      </w:r>
      <w:r w:rsidR="007F797C">
        <w:rPr>
          <w:rFonts w:cs="Arial"/>
          <w:szCs w:val="24"/>
        </w:rPr>
        <w:t xml:space="preserve"> </w:t>
      </w:r>
    </w:p>
    <w:p w14:paraId="50D960AB" w14:textId="1D3A4641" w:rsidR="008E61DD" w:rsidRPr="00C11B82" w:rsidRDefault="00A53023" w:rsidP="008113BE">
      <w:pPr>
        <w:suppressAutoHyphens/>
        <w:jc w:val="center"/>
        <w:rPr>
          <w:rFonts w:cs="Arial"/>
          <w:szCs w:val="24"/>
        </w:rPr>
      </w:pPr>
      <w:r w:rsidRPr="00A53023">
        <w:rPr>
          <w:noProof/>
          <w:lang w:val="es-419" w:eastAsia="es-419"/>
        </w:rPr>
        <w:drawing>
          <wp:inline distT="0" distB="0" distL="0" distR="0" wp14:anchorId="5FA5FB09" wp14:editId="453DCEB9">
            <wp:extent cx="4248150" cy="2548890"/>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8802" cy="2549281"/>
                    </a:xfrm>
                    <a:prstGeom prst="rect">
                      <a:avLst/>
                    </a:prstGeom>
                  </pic:spPr>
                </pic:pic>
              </a:graphicData>
            </a:graphic>
          </wp:inline>
        </w:drawing>
      </w:r>
    </w:p>
    <w:p w14:paraId="4A041F34" w14:textId="40DFAE76" w:rsidR="00086A8F" w:rsidRDefault="00086A8F" w:rsidP="008113BE">
      <w:pPr>
        <w:suppressAutoHyphens/>
        <w:jc w:val="both"/>
        <w:rPr>
          <w:rFonts w:cs="Arial"/>
          <w:sz w:val="16"/>
          <w:szCs w:val="16"/>
          <w:lang w:val="es-CO"/>
        </w:rPr>
      </w:pPr>
    </w:p>
    <w:p w14:paraId="3E5E7250" w14:textId="5D21F0EF" w:rsidR="008E61DD" w:rsidRPr="00790504" w:rsidRDefault="008E61DD" w:rsidP="00522A1D">
      <w:pPr>
        <w:suppressAutoHyphens/>
        <w:jc w:val="both"/>
        <w:rPr>
          <w:rFonts w:cs="Arial"/>
          <w:sz w:val="16"/>
          <w:szCs w:val="16"/>
        </w:rPr>
      </w:pPr>
      <w:r w:rsidRPr="00790504">
        <w:rPr>
          <w:rFonts w:cs="Arial"/>
          <w:sz w:val="16"/>
          <w:szCs w:val="16"/>
          <w:lang w:val="es-CO"/>
        </w:rPr>
        <w:t xml:space="preserve">Fuente: </w:t>
      </w:r>
      <w:r w:rsidR="00522A1D">
        <w:rPr>
          <w:rFonts w:cs="Arial"/>
          <w:sz w:val="16"/>
          <w:szCs w:val="16"/>
          <w:lang w:val="es-CO"/>
        </w:rPr>
        <w:t xml:space="preserve">Datos tomados de Siedco de la Dijin, Ponal. elaborado por la oficina de Análisis de la Información y Estudios Estratégicos, Secretaría de Seguridad, Convivencia y Justicia. (Corte 30 de </w:t>
      </w:r>
      <w:r w:rsidR="00A53023">
        <w:rPr>
          <w:rFonts w:cs="Arial"/>
          <w:sz w:val="16"/>
          <w:szCs w:val="16"/>
          <w:lang w:val="es-CO"/>
        </w:rPr>
        <w:t xml:space="preserve">septiembre </w:t>
      </w:r>
      <w:r w:rsidR="00522A1D">
        <w:rPr>
          <w:rFonts w:cs="Arial"/>
          <w:sz w:val="16"/>
          <w:szCs w:val="16"/>
          <w:lang w:val="es-CO"/>
        </w:rPr>
        <w:t>de 2022)</w:t>
      </w:r>
    </w:p>
    <w:p w14:paraId="48543A02" w14:textId="77777777" w:rsidR="008E61DD" w:rsidRPr="00C11B82" w:rsidRDefault="008E61DD" w:rsidP="008113BE">
      <w:pPr>
        <w:suppressAutoHyphens/>
        <w:jc w:val="both"/>
        <w:rPr>
          <w:rFonts w:cs="Arial"/>
          <w:szCs w:val="24"/>
        </w:rPr>
      </w:pPr>
    </w:p>
    <w:p w14:paraId="4494C36B" w14:textId="27B5323E" w:rsidR="000A63CC" w:rsidRPr="00C11B82" w:rsidRDefault="00373872" w:rsidP="008113BE">
      <w:pPr>
        <w:suppressAutoHyphens/>
        <w:jc w:val="both"/>
        <w:rPr>
          <w:rFonts w:cs="Arial"/>
          <w:szCs w:val="24"/>
        </w:rPr>
      </w:pPr>
      <w:r>
        <w:rPr>
          <w:rFonts w:cs="Arial"/>
          <w:szCs w:val="24"/>
        </w:rPr>
        <w:t>Ahora bien, d</w:t>
      </w:r>
      <w:r w:rsidR="00286151">
        <w:rPr>
          <w:rFonts w:cs="Arial"/>
          <w:szCs w:val="24"/>
        </w:rPr>
        <w:t>e acuerdo al Sistema Siedco de la Dijin, los casos de</w:t>
      </w:r>
      <w:r w:rsidR="008E61DD" w:rsidRPr="00C11B82">
        <w:rPr>
          <w:rFonts w:cs="Arial"/>
          <w:szCs w:val="24"/>
        </w:rPr>
        <w:t xml:space="preserve"> violencia sexual contra mujeres </w:t>
      </w:r>
      <w:r w:rsidR="007F797C">
        <w:rPr>
          <w:rFonts w:cs="Arial"/>
          <w:szCs w:val="24"/>
        </w:rPr>
        <w:t>mostraron una leve disminución en los años 2020 y 2021,</w:t>
      </w:r>
      <w:r w:rsidR="008E61DD">
        <w:rPr>
          <w:rFonts w:cs="Arial"/>
          <w:szCs w:val="24"/>
        </w:rPr>
        <w:t xml:space="preserve"> pasando de </w:t>
      </w:r>
      <w:r w:rsidR="007F797C">
        <w:rPr>
          <w:rFonts w:cs="Arial"/>
          <w:szCs w:val="24"/>
        </w:rPr>
        <w:t>5.269</w:t>
      </w:r>
      <w:r w:rsidR="008E61DD">
        <w:rPr>
          <w:rFonts w:cs="Arial"/>
          <w:szCs w:val="24"/>
        </w:rPr>
        <w:t xml:space="preserve"> casos reportados en </w:t>
      </w:r>
      <w:r w:rsidR="007F797C">
        <w:rPr>
          <w:rFonts w:cs="Arial"/>
          <w:szCs w:val="24"/>
        </w:rPr>
        <w:t>2019</w:t>
      </w:r>
      <w:r w:rsidR="008E61DD">
        <w:rPr>
          <w:rFonts w:cs="Arial"/>
          <w:szCs w:val="24"/>
        </w:rPr>
        <w:t xml:space="preserve"> a </w:t>
      </w:r>
      <w:r w:rsidR="007F797C">
        <w:rPr>
          <w:rFonts w:cs="Arial"/>
          <w:szCs w:val="24"/>
        </w:rPr>
        <w:t>4.</w:t>
      </w:r>
      <w:r w:rsidR="002866B2">
        <w:rPr>
          <w:rFonts w:cs="Arial"/>
          <w:szCs w:val="24"/>
        </w:rPr>
        <w:t>103</w:t>
      </w:r>
      <w:r w:rsidR="008E61DD">
        <w:rPr>
          <w:rFonts w:cs="Arial"/>
          <w:szCs w:val="24"/>
        </w:rPr>
        <w:t xml:space="preserve"> casos</w:t>
      </w:r>
      <w:r w:rsidR="008E61DD" w:rsidRPr="00C11B82">
        <w:rPr>
          <w:rFonts w:cs="Arial"/>
          <w:szCs w:val="24"/>
        </w:rPr>
        <w:t xml:space="preserve"> </w:t>
      </w:r>
      <w:r w:rsidR="008E61DD">
        <w:rPr>
          <w:rFonts w:cs="Arial"/>
          <w:szCs w:val="24"/>
        </w:rPr>
        <w:t>en 20</w:t>
      </w:r>
      <w:r w:rsidR="007F797C">
        <w:rPr>
          <w:rFonts w:cs="Arial"/>
          <w:szCs w:val="24"/>
        </w:rPr>
        <w:t>20 y 4.85</w:t>
      </w:r>
      <w:r w:rsidR="007E33A3">
        <w:rPr>
          <w:rFonts w:cs="Arial"/>
          <w:szCs w:val="24"/>
        </w:rPr>
        <w:t xml:space="preserve">2 casos en el 2021. Sin embargo, </w:t>
      </w:r>
      <w:r w:rsidR="002866B2">
        <w:rPr>
          <w:rFonts w:cs="Arial"/>
          <w:szCs w:val="24"/>
        </w:rPr>
        <w:t>para el 2022 solo hasta el mes de septiembre se han registrado ya 4.475 casos</w:t>
      </w:r>
      <w:r w:rsidR="007E33A3">
        <w:rPr>
          <w:rFonts w:cs="Arial"/>
          <w:szCs w:val="24"/>
        </w:rPr>
        <w:t xml:space="preserve">. </w:t>
      </w:r>
    </w:p>
    <w:p w14:paraId="741F29D9" w14:textId="0B066870" w:rsidR="000A63CC" w:rsidRDefault="000A63CC" w:rsidP="000A63CC">
      <w:pPr>
        <w:suppressAutoHyphens/>
        <w:jc w:val="center"/>
        <w:rPr>
          <w:rFonts w:cs="Arial"/>
          <w:sz w:val="16"/>
          <w:szCs w:val="16"/>
          <w:lang w:val="es-CO"/>
        </w:rPr>
      </w:pPr>
    </w:p>
    <w:p w14:paraId="7EB0486E" w14:textId="0F3811AD" w:rsidR="000A63CC" w:rsidRDefault="002866B2" w:rsidP="000A63CC">
      <w:pPr>
        <w:suppressAutoHyphens/>
        <w:jc w:val="center"/>
        <w:rPr>
          <w:rFonts w:cs="Arial"/>
          <w:sz w:val="16"/>
          <w:szCs w:val="16"/>
          <w:lang w:val="es-CO"/>
        </w:rPr>
      </w:pPr>
      <w:r w:rsidRPr="002866B2">
        <w:rPr>
          <w:noProof/>
          <w:lang w:val="es-419" w:eastAsia="es-419"/>
        </w:rPr>
        <w:drawing>
          <wp:anchor distT="0" distB="0" distL="114300" distR="114300" simplePos="0" relativeHeight="251663360" behindDoc="1" locked="0" layoutInCell="1" allowOverlap="1" wp14:anchorId="065C39A1" wp14:editId="08EC8E38">
            <wp:simplePos x="0" y="0"/>
            <wp:positionH relativeFrom="column">
              <wp:posOffset>777240</wp:posOffset>
            </wp:positionH>
            <wp:positionV relativeFrom="paragraph">
              <wp:posOffset>-3175</wp:posOffset>
            </wp:positionV>
            <wp:extent cx="4057650" cy="2434590"/>
            <wp:effectExtent l="0" t="0" r="0" b="381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057650" cy="2434590"/>
                    </a:xfrm>
                    <a:prstGeom prst="rect">
                      <a:avLst/>
                    </a:prstGeom>
                  </pic:spPr>
                </pic:pic>
              </a:graphicData>
            </a:graphic>
            <wp14:sizeRelH relativeFrom="page">
              <wp14:pctWidth>0</wp14:pctWidth>
            </wp14:sizeRelH>
            <wp14:sizeRelV relativeFrom="page">
              <wp14:pctHeight>0</wp14:pctHeight>
            </wp14:sizeRelV>
          </wp:anchor>
        </w:drawing>
      </w:r>
    </w:p>
    <w:p w14:paraId="2A6E54D5" w14:textId="0C802DC2" w:rsidR="000A63CC" w:rsidRDefault="000A63CC" w:rsidP="000A63CC">
      <w:pPr>
        <w:suppressAutoHyphens/>
        <w:jc w:val="center"/>
        <w:rPr>
          <w:rFonts w:cs="Arial"/>
          <w:sz w:val="16"/>
          <w:szCs w:val="16"/>
          <w:lang w:val="es-CO"/>
        </w:rPr>
      </w:pPr>
    </w:p>
    <w:p w14:paraId="54680A6C" w14:textId="77777777" w:rsidR="000A63CC" w:rsidRDefault="000A63CC" w:rsidP="000A63CC">
      <w:pPr>
        <w:suppressAutoHyphens/>
        <w:jc w:val="center"/>
        <w:rPr>
          <w:rFonts w:cs="Arial"/>
          <w:sz w:val="16"/>
          <w:szCs w:val="16"/>
          <w:lang w:val="es-CO"/>
        </w:rPr>
      </w:pPr>
    </w:p>
    <w:p w14:paraId="4E90CEBF" w14:textId="77777777" w:rsidR="000A63CC" w:rsidRDefault="000A63CC" w:rsidP="000A63CC">
      <w:pPr>
        <w:suppressAutoHyphens/>
        <w:jc w:val="center"/>
        <w:rPr>
          <w:rFonts w:cs="Arial"/>
          <w:sz w:val="16"/>
          <w:szCs w:val="16"/>
          <w:lang w:val="es-CO"/>
        </w:rPr>
      </w:pPr>
    </w:p>
    <w:p w14:paraId="6C87E2DC" w14:textId="77777777" w:rsidR="000A63CC" w:rsidRDefault="000A63CC" w:rsidP="000A63CC">
      <w:pPr>
        <w:suppressAutoHyphens/>
        <w:jc w:val="center"/>
        <w:rPr>
          <w:rFonts w:cs="Arial"/>
          <w:sz w:val="16"/>
          <w:szCs w:val="16"/>
          <w:lang w:val="es-CO"/>
        </w:rPr>
      </w:pPr>
    </w:p>
    <w:p w14:paraId="701FD569" w14:textId="77777777" w:rsidR="000A63CC" w:rsidRDefault="000A63CC" w:rsidP="000A63CC">
      <w:pPr>
        <w:suppressAutoHyphens/>
        <w:jc w:val="center"/>
        <w:rPr>
          <w:rFonts w:cs="Arial"/>
          <w:sz w:val="16"/>
          <w:szCs w:val="16"/>
          <w:lang w:val="es-CO"/>
        </w:rPr>
      </w:pPr>
    </w:p>
    <w:p w14:paraId="29507815" w14:textId="77777777" w:rsidR="000A63CC" w:rsidRDefault="000A63CC" w:rsidP="000A63CC">
      <w:pPr>
        <w:suppressAutoHyphens/>
        <w:jc w:val="center"/>
        <w:rPr>
          <w:rFonts w:cs="Arial"/>
          <w:sz w:val="16"/>
          <w:szCs w:val="16"/>
          <w:lang w:val="es-CO"/>
        </w:rPr>
      </w:pPr>
    </w:p>
    <w:p w14:paraId="2EBFDD17" w14:textId="77777777" w:rsidR="000A63CC" w:rsidRDefault="000A63CC" w:rsidP="000A63CC">
      <w:pPr>
        <w:suppressAutoHyphens/>
        <w:jc w:val="center"/>
        <w:rPr>
          <w:rFonts w:cs="Arial"/>
          <w:sz w:val="16"/>
          <w:szCs w:val="16"/>
          <w:lang w:val="es-CO"/>
        </w:rPr>
      </w:pPr>
    </w:p>
    <w:p w14:paraId="14F6804D" w14:textId="77777777" w:rsidR="000A63CC" w:rsidRDefault="000A63CC" w:rsidP="000A63CC">
      <w:pPr>
        <w:suppressAutoHyphens/>
        <w:jc w:val="center"/>
        <w:rPr>
          <w:rFonts w:cs="Arial"/>
          <w:sz w:val="16"/>
          <w:szCs w:val="16"/>
          <w:lang w:val="es-CO"/>
        </w:rPr>
      </w:pPr>
    </w:p>
    <w:p w14:paraId="00633B2A" w14:textId="77777777" w:rsidR="000A63CC" w:rsidRDefault="000A63CC" w:rsidP="000A63CC">
      <w:pPr>
        <w:suppressAutoHyphens/>
        <w:jc w:val="center"/>
        <w:rPr>
          <w:rFonts w:cs="Arial"/>
          <w:sz w:val="16"/>
          <w:szCs w:val="16"/>
          <w:lang w:val="es-CO"/>
        </w:rPr>
      </w:pPr>
    </w:p>
    <w:p w14:paraId="5A15E1A1" w14:textId="77777777" w:rsidR="000A63CC" w:rsidRDefault="000A63CC" w:rsidP="000A63CC">
      <w:pPr>
        <w:suppressAutoHyphens/>
        <w:jc w:val="center"/>
        <w:rPr>
          <w:rFonts w:cs="Arial"/>
          <w:sz w:val="16"/>
          <w:szCs w:val="16"/>
          <w:lang w:val="es-CO"/>
        </w:rPr>
      </w:pPr>
    </w:p>
    <w:p w14:paraId="399DB8C5" w14:textId="77777777" w:rsidR="000A63CC" w:rsidRDefault="000A63CC" w:rsidP="000A63CC">
      <w:pPr>
        <w:suppressAutoHyphens/>
        <w:jc w:val="center"/>
        <w:rPr>
          <w:rFonts w:cs="Arial"/>
          <w:sz w:val="16"/>
          <w:szCs w:val="16"/>
          <w:lang w:val="es-CO"/>
        </w:rPr>
      </w:pPr>
    </w:p>
    <w:p w14:paraId="37DE32C0" w14:textId="77777777" w:rsidR="000A63CC" w:rsidRDefault="000A63CC" w:rsidP="000A63CC">
      <w:pPr>
        <w:suppressAutoHyphens/>
        <w:jc w:val="center"/>
        <w:rPr>
          <w:rFonts w:cs="Arial"/>
          <w:sz w:val="16"/>
          <w:szCs w:val="16"/>
          <w:lang w:val="es-CO"/>
        </w:rPr>
      </w:pPr>
    </w:p>
    <w:p w14:paraId="5A7E1715" w14:textId="77777777" w:rsidR="000A63CC" w:rsidRDefault="000A63CC" w:rsidP="000A63CC">
      <w:pPr>
        <w:suppressAutoHyphens/>
        <w:jc w:val="center"/>
        <w:rPr>
          <w:rFonts w:cs="Arial"/>
          <w:sz w:val="16"/>
          <w:szCs w:val="16"/>
          <w:lang w:val="es-CO"/>
        </w:rPr>
      </w:pPr>
    </w:p>
    <w:p w14:paraId="1DE8B214" w14:textId="77777777" w:rsidR="000A63CC" w:rsidRDefault="000A63CC" w:rsidP="000A63CC">
      <w:pPr>
        <w:suppressAutoHyphens/>
        <w:jc w:val="center"/>
        <w:rPr>
          <w:rFonts w:cs="Arial"/>
          <w:sz w:val="16"/>
          <w:szCs w:val="16"/>
          <w:lang w:val="es-CO"/>
        </w:rPr>
      </w:pPr>
    </w:p>
    <w:p w14:paraId="5994B4A0" w14:textId="77777777" w:rsidR="000A63CC" w:rsidRDefault="000A63CC" w:rsidP="000A63CC">
      <w:pPr>
        <w:suppressAutoHyphens/>
        <w:jc w:val="center"/>
        <w:rPr>
          <w:rFonts w:cs="Arial"/>
          <w:sz w:val="16"/>
          <w:szCs w:val="16"/>
          <w:lang w:val="es-CO"/>
        </w:rPr>
      </w:pPr>
    </w:p>
    <w:p w14:paraId="5B16958F" w14:textId="77777777" w:rsidR="000A63CC" w:rsidRDefault="000A63CC" w:rsidP="000A63CC">
      <w:pPr>
        <w:suppressAutoHyphens/>
        <w:jc w:val="center"/>
        <w:rPr>
          <w:rFonts w:cs="Arial"/>
          <w:sz w:val="16"/>
          <w:szCs w:val="16"/>
          <w:lang w:val="es-CO"/>
        </w:rPr>
      </w:pPr>
    </w:p>
    <w:p w14:paraId="687A83D6" w14:textId="77777777" w:rsidR="000A63CC" w:rsidRDefault="000A63CC" w:rsidP="000A63CC">
      <w:pPr>
        <w:suppressAutoHyphens/>
        <w:jc w:val="center"/>
        <w:rPr>
          <w:rFonts w:cs="Arial"/>
          <w:sz w:val="16"/>
          <w:szCs w:val="16"/>
          <w:lang w:val="es-CO"/>
        </w:rPr>
      </w:pPr>
    </w:p>
    <w:p w14:paraId="62C7800B" w14:textId="77777777" w:rsidR="000A63CC" w:rsidRDefault="000A63CC" w:rsidP="000A63CC">
      <w:pPr>
        <w:suppressAutoHyphens/>
        <w:jc w:val="center"/>
        <w:rPr>
          <w:rFonts w:cs="Arial"/>
          <w:sz w:val="16"/>
          <w:szCs w:val="16"/>
          <w:lang w:val="es-CO"/>
        </w:rPr>
      </w:pPr>
    </w:p>
    <w:p w14:paraId="6E99A479" w14:textId="77777777" w:rsidR="000A63CC" w:rsidRDefault="000A63CC" w:rsidP="000A63CC">
      <w:pPr>
        <w:suppressAutoHyphens/>
        <w:jc w:val="center"/>
        <w:rPr>
          <w:rFonts w:cs="Arial"/>
          <w:sz w:val="16"/>
          <w:szCs w:val="16"/>
          <w:lang w:val="es-CO"/>
        </w:rPr>
      </w:pPr>
    </w:p>
    <w:p w14:paraId="0E00A86D" w14:textId="15357009" w:rsidR="000A63CC" w:rsidRPr="000A63CC" w:rsidRDefault="008E61DD" w:rsidP="000A63CC">
      <w:pPr>
        <w:suppressAutoHyphens/>
        <w:jc w:val="center"/>
        <w:rPr>
          <w:rFonts w:cs="Arial"/>
          <w:szCs w:val="24"/>
        </w:rPr>
      </w:pPr>
      <w:r w:rsidRPr="00790504">
        <w:rPr>
          <w:rFonts w:cs="Arial"/>
          <w:sz w:val="16"/>
          <w:szCs w:val="16"/>
          <w:lang w:val="es-CO"/>
        </w:rPr>
        <w:t xml:space="preserve">Fuente: </w:t>
      </w:r>
      <w:r w:rsidR="007F797C">
        <w:rPr>
          <w:rFonts w:cs="Arial"/>
          <w:sz w:val="16"/>
          <w:szCs w:val="16"/>
          <w:lang w:val="es-CO"/>
        </w:rPr>
        <w:t xml:space="preserve">Datos tomados de Siedco de la Dijin, Ponal. elaborado por la oficina de Análisis de la Información y Estudios Estratégicos, Secretaría de Seguridad, Convivencia y Justicia. (Corte 30 de </w:t>
      </w:r>
      <w:r w:rsidR="002866B2">
        <w:rPr>
          <w:rFonts w:cs="Arial"/>
          <w:sz w:val="16"/>
          <w:szCs w:val="16"/>
          <w:lang w:val="es-CO"/>
        </w:rPr>
        <w:t xml:space="preserve">septiembre </w:t>
      </w:r>
      <w:r w:rsidR="007F797C">
        <w:rPr>
          <w:rFonts w:cs="Arial"/>
          <w:sz w:val="16"/>
          <w:szCs w:val="16"/>
          <w:lang w:val="es-CO"/>
        </w:rPr>
        <w:t>de 2022)</w:t>
      </w:r>
    </w:p>
    <w:p w14:paraId="3B0EBDD6" w14:textId="2F1BAEB4" w:rsidR="00F376A4" w:rsidRPr="000A63CC" w:rsidRDefault="00DB2D87" w:rsidP="008113BE">
      <w:pPr>
        <w:suppressAutoHyphens/>
        <w:jc w:val="both"/>
        <w:rPr>
          <w:rFonts w:cs="Arial"/>
          <w:sz w:val="16"/>
          <w:szCs w:val="16"/>
        </w:rPr>
      </w:pPr>
      <w:r>
        <w:rPr>
          <w:rFonts w:cs="Arial"/>
          <w:szCs w:val="24"/>
        </w:rPr>
        <w:t>Por su parte, l</w:t>
      </w:r>
      <w:r w:rsidR="00F376A4">
        <w:rPr>
          <w:rFonts w:cs="Arial"/>
          <w:szCs w:val="24"/>
        </w:rPr>
        <w:t>os datos suministrados por SaluData</w:t>
      </w:r>
      <w:r>
        <w:rPr>
          <w:rFonts w:cs="Arial"/>
          <w:szCs w:val="24"/>
        </w:rPr>
        <w:t xml:space="preserve"> frente a los tipos de violencia indican lo siguiente</w:t>
      </w:r>
      <w:r w:rsidR="00F376A4">
        <w:rPr>
          <w:rFonts w:cs="Arial"/>
          <w:szCs w:val="24"/>
        </w:rPr>
        <w:t xml:space="preserve">: </w:t>
      </w:r>
    </w:p>
    <w:p w14:paraId="1435D0E2" w14:textId="77777777" w:rsidR="00DB2D87" w:rsidRDefault="00DB2D87" w:rsidP="008113BE">
      <w:pPr>
        <w:suppressAutoHyphens/>
        <w:jc w:val="both"/>
        <w:rPr>
          <w:rFonts w:cs="Arial"/>
          <w:szCs w:val="24"/>
        </w:rPr>
      </w:pPr>
    </w:p>
    <w:p w14:paraId="77411B9E" w14:textId="7221E3B2" w:rsidR="008E61DD" w:rsidRPr="00C11B82" w:rsidRDefault="008E61DD" w:rsidP="008113BE">
      <w:pPr>
        <w:suppressAutoHyphens/>
        <w:jc w:val="both"/>
        <w:rPr>
          <w:rFonts w:cs="Arial"/>
          <w:szCs w:val="24"/>
        </w:rPr>
      </w:pPr>
      <w:r w:rsidRPr="00C11B82">
        <w:rPr>
          <w:rFonts w:cs="Arial"/>
          <w:szCs w:val="24"/>
        </w:rPr>
        <w:t xml:space="preserve">Los casos de violencia económica tienen un promedio de </w:t>
      </w:r>
      <w:r w:rsidR="00DB2D87">
        <w:rPr>
          <w:rFonts w:cs="Arial"/>
          <w:szCs w:val="24"/>
        </w:rPr>
        <w:t>670</w:t>
      </w:r>
      <w:r w:rsidRPr="00C11B82">
        <w:rPr>
          <w:rFonts w:cs="Arial"/>
          <w:szCs w:val="24"/>
        </w:rPr>
        <w:t xml:space="preserve"> denuncias por año,</w:t>
      </w:r>
      <w:r>
        <w:rPr>
          <w:rFonts w:cs="Arial"/>
          <w:szCs w:val="24"/>
        </w:rPr>
        <w:t xml:space="preserve"> con algunos picos diferenciadores</w:t>
      </w:r>
      <w:r w:rsidRPr="00C11B82">
        <w:rPr>
          <w:rFonts w:cs="Arial"/>
          <w:szCs w:val="24"/>
        </w:rPr>
        <w:t>.</w:t>
      </w:r>
    </w:p>
    <w:p w14:paraId="17CD8239" w14:textId="1BA48193" w:rsidR="008E61DD" w:rsidRPr="00C11B82" w:rsidRDefault="006A7FDB" w:rsidP="008113BE">
      <w:pPr>
        <w:suppressAutoHyphens/>
        <w:jc w:val="center"/>
        <w:rPr>
          <w:rFonts w:cs="Arial"/>
          <w:szCs w:val="24"/>
        </w:rPr>
      </w:pPr>
      <w:r w:rsidRPr="006A7FDB">
        <w:rPr>
          <w:noProof/>
          <w:lang w:val="es-419" w:eastAsia="es-419"/>
        </w:rPr>
        <w:drawing>
          <wp:inline distT="0" distB="0" distL="0" distR="0" wp14:anchorId="110BB3E8" wp14:editId="5B1678CD">
            <wp:extent cx="4286250" cy="2571750"/>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6712" cy="2572027"/>
                    </a:xfrm>
                    <a:prstGeom prst="rect">
                      <a:avLst/>
                    </a:prstGeom>
                  </pic:spPr>
                </pic:pic>
              </a:graphicData>
            </a:graphic>
          </wp:inline>
        </w:drawing>
      </w:r>
    </w:p>
    <w:p w14:paraId="42098811" w14:textId="30D90C70" w:rsidR="008E61DD" w:rsidRDefault="008E61DD" w:rsidP="008113BE">
      <w:pPr>
        <w:suppressAutoHyphens/>
        <w:jc w:val="both"/>
        <w:rPr>
          <w:rFonts w:cs="Arial"/>
          <w:sz w:val="16"/>
          <w:szCs w:val="16"/>
          <w:lang w:val="es-CO"/>
        </w:rPr>
      </w:pPr>
      <w:r w:rsidRPr="00790504">
        <w:rPr>
          <w:rFonts w:cs="Arial"/>
          <w:sz w:val="16"/>
          <w:szCs w:val="16"/>
          <w:lang w:val="es-CO"/>
        </w:rPr>
        <w:t xml:space="preserve">Fuente: Secretaría de Salud, Sistema de </w:t>
      </w:r>
      <w:r w:rsidR="00DB2D87" w:rsidRPr="00790504">
        <w:rPr>
          <w:rFonts w:cs="Arial"/>
          <w:sz w:val="16"/>
          <w:szCs w:val="16"/>
          <w:lang w:val="es-CO"/>
        </w:rPr>
        <w:t>vigilancia epidemiológica</w:t>
      </w:r>
      <w:r w:rsidRPr="00790504">
        <w:rPr>
          <w:rFonts w:cs="Arial"/>
          <w:sz w:val="16"/>
          <w:szCs w:val="16"/>
          <w:lang w:val="es-CO"/>
        </w:rPr>
        <w:t xml:space="preserve"> de la </w:t>
      </w:r>
      <w:r w:rsidR="00DB2D87" w:rsidRPr="00790504">
        <w:rPr>
          <w:rFonts w:cs="Arial"/>
          <w:sz w:val="16"/>
          <w:szCs w:val="16"/>
          <w:lang w:val="es-CO"/>
        </w:rPr>
        <w:t>violencia intrafamiliar</w:t>
      </w:r>
      <w:r w:rsidRPr="00790504">
        <w:rPr>
          <w:rFonts w:cs="Arial"/>
          <w:sz w:val="16"/>
          <w:szCs w:val="16"/>
          <w:lang w:val="es-CO"/>
        </w:rPr>
        <w:t xml:space="preserve">, maltrato infantil y violencia sexual-SIVIM, </w:t>
      </w:r>
      <w:r w:rsidR="00DB2D87">
        <w:rPr>
          <w:rFonts w:cs="Arial"/>
          <w:sz w:val="16"/>
          <w:szCs w:val="16"/>
          <w:lang w:val="es-CO"/>
        </w:rPr>
        <w:t>junio 2022</w:t>
      </w:r>
    </w:p>
    <w:p w14:paraId="18C080AF" w14:textId="77777777" w:rsidR="00DB2D87" w:rsidRPr="00790504" w:rsidRDefault="00DB2D87" w:rsidP="008113BE">
      <w:pPr>
        <w:suppressAutoHyphens/>
        <w:jc w:val="both"/>
        <w:rPr>
          <w:rFonts w:cs="Arial"/>
          <w:sz w:val="16"/>
          <w:szCs w:val="16"/>
        </w:rPr>
      </w:pPr>
    </w:p>
    <w:p w14:paraId="155F4D9A" w14:textId="7808ECDE" w:rsidR="008E61DD" w:rsidRPr="00C11B82" w:rsidRDefault="008E61DD" w:rsidP="008113BE">
      <w:pPr>
        <w:suppressAutoHyphens/>
        <w:jc w:val="both"/>
        <w:rPr>
          <w:rFonts w:cs="Arial"/>
          <w:szCs w:val="24"/>
        </w:rPr>
      </w:pPr>
      <w:r w:rsidRPr="00C11B82">
        <w:rPr>
          <w:rFonts w:cs="Arial"/>
          <w:szCs w:val="24"/>
        </w:rPr>
        <w:t xml:space="preserve">Los casos de violencia por negligencia </w:t>
      </w:r>
      <w:r w:rsidR="00DB2D87">
        <w:rPr>
          <w:rFonts w:cs="Arial"/>
          <w:szCs w:val="24"/>
        </w:rPr>
        <w:t>disminuyeron a casi la mitad a partir del año 202</w:t>
      </w:r>
      <w:r w:rsidR="007E33A3">
        <w:rPr>
          <w:rFonts w:cs="Arial"/>
          <w:szCs w:val="24"/>
        </w:rPr>
        <w:t>0</w:t>
      </w:r>
      <w:r w:rsidR="00DB2D87">
        <w:rPr>
          <w:rFonts w:cs="Arial"/>
          <w:szCs w:val="24"/>
        </w:rPr>
        <w:t xml:space="preserve">, sin embargo, hubo un leve ascenso de 165 casos entre el 2020 y 2021. </w:t>
      </w:r>
    </w:p>
    <w:p w14:paraId="0430B783" w14:textId="5421CCE9" w:rsidR="008E61DD" w:rsidRPr="00C11B82" w:rsidRDefault="006A7FDB" w:rsidP="008113BE">
      <w:pPr>
        <w:suppressAutoHyphens/>
        <w:jc w:val="center"/>
        <w:rPr>
          <w:rFonts w:cs="Arial"/>
          <w:szCs w:val="24"/>
        </w:rPr>
      </w:pPr>
      <w:r w:rsidRPr="006A7FDB">
        <w:rPr>
          <w:noProof/>
          <w:lang w:val="es-419" w:eastAsia="es-419"/>
        </w:rPr>
        <w:drawing>
          <wp:inline distT="0" distB="0" distL="0" distR="0" wp14:anchorId="2FBEEB93" wp14:editId="1AF81ACD">
            <wp:extent cx="4200525" cy="2520315"/>
            <wp:effectExtent l="0" t="0" r="9525"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1368" cy="2520821"/>
                    </a:xfrm>
                    <a:prstGeom prst="rect">
                      <a:avLst/>
                    </a:prstGeom>
                  </pic:spPr>
                </pic:pic>
              </a:graphicData>
            </a:graphic>
          </wp:inline>
        </w:drawing>
      </w:r>
    </w:p>
    <w:p w14:paraId="5BFCC74C" w14:textId="50EB55D1" w:rsidR="008E61DD" w:rsidRPr="00790504" w:rsidRDefault="008E61DD" w:rsidP="008113BE">
      <w:pPr>
        <w:suppressAutoHyphens/>
        <w:jc w:val="both"/>
        <w:rPr>
          <w:rFonts w:cs="Arial"/>
          <w:sz w:val="16"/>
          <w:szCs w:val="16"/>
        </w:rPr>
      </w:pPr>
      <w:r w:rsidRPr="00790504">
        <w:rPr>
          <w:rFonts w:cs="Arial"/>
          <w:sz w:val="16"/>
          <w:szCs w:val="16"/>
          <w:lang w:val="es-CO"/>
        </w:rPr>
        <w:t xml:space="preserve">Fuente: Secretaría de Salud, Sistema de </w:t>
      </w:r>
      <w:r w:rsidR="006A7FDB" w:rsidRPr="00790504">
        <w:rPr>
          <w:rFonts w:cs="Arial"/>
          <w:sz w:val="16"/>
          <w:szCs w:val="16"/>
          <w:lang w:val="es-CO"/>
        </w:rPr>
        <w:t>vigilancia epidemiológica</w:t>
      </w:r>
      <w:r w:rsidRPr="00790504">
        <w:rPr>
          <w:rFonts w:cs="Arial"/>
          <w:sz w:val="16"/>
          <w:szCs w:val="16"/>
          <w:lang w:val="es-CO"/>
        </w:rPr>
        <w:t xml:space="preserve"> de la </w:t>
      </w:r>
      <w:r w:rsidR="006A7FDB" w:rsidRPr="00790504">
        <w:rPr>
          <w:rFonts w:cs="Arial"/>
          <w:sz w:val="16"/>
          <w:szCs w:val="16"/>
          <w:lang w:val="es-CO"/>
        </w:rPr>
        <w:t>violencia intrafamiliar</w:t>
      </w:r>
      <w:r w:rsidRPr="00790504">
        <w:rPr>
          <w:rFonts w:cs="Arial"/>
          <w:sz w:val="16"/>
          <w:szCs w:val="16"/>
          <w:lang w:val="es-CO"/>
        </w:rPr>
        <w:t xml:space="preserve">, maltrato infantil y violencia sexual-SIVIM, </w:t>
      </w:r>
      <w:r w:rsidR="006A7FDB">
        <w:rPr>
          <w:rFonts w:cs="Arial"/>
          <w:sz w:val="16"/>
          <w:szCs w:val="16"/>
          <w:lang w:val="es-CO"/>
        </w:rPr>
        <w:t>junio 2022</w:t>
      </w:r>
      <w:r w:rsidRPr="00790504">
        <w:rPr>
          <w:rFonts w:cs="Arial"/>
          <w:sz w:val="16"/>
          <w:szCs w:val="16"/>
          <w:lang w:val="es-CO"/>
        </w:rPr>
        <w:t>.</w:t>
      </w:r>
    </w:p>
    <w:p w14:paraId="0B769CFB" w14:textId="77777777" w:rsidR="008E61DD" w:rsidRPr="00C11B82" w:rsidRDefault="008E61DD" w:rsidP="008113BE">
      <w:pPr>
        <w:suppressAutoHyphens/>
        <w:jc w:val="both"/>
        <w:rPr>
          <w:rFonts w:cs="Arial"/>
          <w:szCs w:val="24"/>
        </w:rPr>
      </w:pPr>
    </w:p>
    <w:p w14:paraId="6CCCEC35" w14:textId="0F1993EC" w:rsidR="008E61DD" w:rsidRPr="00C11B82" w:rsidRDefault="008E61DD" w:rsidP="008113BE">
      <w:pPr>
        <w:suppressAutoHyphens/>
        <w:jc w:val="both"/>
        <w:rPr>
          <w:rFonts w:cs="Arial"/>
          <w:szCs w:val="24"/>
        </w:rPr>
      </w:pPr>
      <w:r w:rsidRPr="00C11B82">
        <w:rPr>
          <w:rFonts w:cs="Arial"/>
          <w:szCs w:val="24"/>
        </w:rPr>
        <w:t xml:space="preserve">Los casos de violencia por abandono </w:t>
      </w:r>
      <w:r w:rsidR="006A7FDB">
        <w:rPr>
          <w:rFonts w:cs="Arial"/>
          <w:szCs w:val="24"/>
        </w:rPr>
        <w:t xml:space="preserve">han disminuido </w:t>
      </w:r>
      <w:r w:rsidR="003B4549">
        <w:rPr>
          <w:rFonts w:cs="Arial"/>
          <w:szCs w:val="24"/>
        </w:rPr>
        <w:t xml:space="preserve">de manera importante </w:t>
      </w:r>
      <w:r w:rsidR="006A7FDB">
        <w:rPr>
          <w:rFonts w:cs="Arial"/>
          <w:szCs w:val="24"/>
        </w:rPr>
        <w:t xml:space="preserve">con respecto al 2019, pero durante el 2021 registró un aumento de 221 casos y en el primer semestre del 2022 se evidencian 519 casos, casi alcanzando el total de casos de 2021 durante todo el año. </w:t>
      </w:r>
    </w:p>
    <w:p w14:paraId="0C8E9568" w14:textId="094E2352" w:rsidR="008E61DD" w:rsidRPr="00C11B82" w:rsidRDefault="00F64399" w:rsidP="008113BE">
      <w:pPr>
        <w:suppressAutoHyphens/>
        <w:jc w:val="center"/>
        <w:rPr>
          <w:rFonts w:cs="Arial"/>
          <w:szCs w:val="24"/>
        </w:rPr>
      </w:pPr>
      <w:r w:rsidRPr="00F64399">
        <w:rPr>
          <w:noProof/>
          <w:lang w:val="es-419" w:eastAsia="es-419"/>
        </w:rPr>
        <w:drawing>
          <wp:inline distT="0" distB="0" distL="0" distR="0" wp14:anchorId="15ADA402" wp14:editId="573566FE">
            <wp:extent cx="4019550" cy="2411730"/>
            <wp:effectExtent l="0" t="0" r="0" b="762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0354" cy="2412212"/>
                    </a:xfrm>
                    <a:prstGeom prst="rect">
                      <a:avLst/>
                    </a:prstGeom>
                  </pic:spPr>
                </pic:pic>
              </a:graphicData>
            </a:graphic>
          </wp:inline>
        </w:drawing>
      </w:r>
    </w:p>
    <w:p w14:paraId="55067CD7" w14:textId="0825309C" w:rsidR="008E61DD" w:rsidRDefault="008E61DD" w:rsidP="008113BE">
      <w:pPr>
        <w:suppressAutoHyphens/>
        <w:jc w:val="both"/>
        <w:rPr>
          <w:rFonts w:cs="Arial"/>
          <w:sz w:val="16"/>
          <w:szCs w:val="16"/>
          <w:lang w:val="es-CO"/>
        </w:rPr>
      </w:pPr>
      <w:r w:rsidRPr="00790504">
        <w:rPr>
          <w:rFonts w:cs="Arial"/>
          <w:sz w:val="16"/>
          <w:szCs w:val="16"/>
          <w:lang w:val="es-CO"/>
        </w:rPr>
        <w:t xml:space="preserve">Fuente: Secretaría de Salud, Sistema de </w:t>
      </w:r>
      <w:r w:rsidR="006A7FDB" w:rsidRPr="00790504">
        <w:rPr>
          <w:rFonts w:cs="Arial"/>
          <w:sz w:val="16"/>
          <w:szCs w:val="16"/>
          <w:lang w:val="es-CO"/>
        </w:rPr>
        <w:t>vigilancia epidemiológica</w:t>
      </w:r>
      <w:r w:rsidRPr="00790504">
        <w:rPr>
          <w:rFonts w:cs="Arial"/>
          <w:sz w:val="16"/>
          <w:szCs w:val="16"/>
          <w:lang w:val="es-CO"/>
        </w:rPr>
        <w:t xml:space="preserve"> de la </w:t>
      </w:r>
      <w:r w:rsidR="006A7FDB" w:rsidRPr="00790504">
        <w:rPr>
          <w:rFonts w:cs="Arial"/>
          <w:sz w:val="16"/>
          <w:szCs w:val="16"/>
          <w:lang w:val="es-CO"/>
        </w:rPr>
        <w:t>violencia intrafamiliar</w:t>
      </w:r>
      <w:r w:rsidRPr="00790504">
        <w:rPr>
          <w:rFonts w:cs="Arial"/>
          <w:sz w:val="16"/>
          <w:szCs w:val="16"/>
          <w:lang w:val="es-CO"/>
        </w:rPr>
        <w:t xml:space="preserve">, maltrato infantil y violencia sexual-SIVIM, </w:t>
      </w:r>
      <w:r w:rsidR="006A7FDB">
        <w:rPr>
          <w:rFonts w:cs="Arial"/>
          <w:sz w:val="16"/>
          <w:szCs w:val="16"/>
          <w:lang w:val="es-CO"/>
        </w:rPr>
        <w:t>junio de 2022</w:t>
      </w:r>
      <w:r w:rsidRPr="00790504">
        <w:rPr>
          <w:rFonts w:cs="Arial"/>
          <w:sz w:val="16"/>
          <w:szCs w:val="16"/>
          <w:lang w:val="es-CO"/>
        </w:rPr>
        <w:t>.</w:t>
      </w:r>
    </w:p>
    <w:p w14:paraId="15C685E0" w14:textId="22665186" w:rsidR="006A7FDB" w:rsidRDefault="006A7FDB" w:rsidP="008113BE">
      <w:pPr>
        <w:suppressAutoHyphens/>
        <w:jc w:val="both"/>
        <w:rPr>
          <w:rFonts w:cs="Arial"/>
          <w:sz w:val="16"/>
          <w:szCs w:val="16"/>
          <w:lang w:val="es-CO"/>
        </w:rPr>
      </w:pPr>
    </w:p>
    <w:p w14:paraId="4A523F1F" w14:textId="1463E9F0" w:rsidR="00EC4FEA" w:rsidRPr="00EC4FEA" w:rsidRDefault="00EC4FEA" w:rsidP="008113BE">
      <w:pPr>
        <w:suppressAutoHyphens/>
        <w:jc w:val="both"/>
        <w:rPr>
          <w:rFonts w:cs="Arial"/>
          <w:szCs w:val="16"/>
          <w:lang w:val="es-CO"/>
        </w:rPr>
      </w:pPr>
      <w:r>
        <w:rPr>
          <w:rFonts w:cs="Arial"/>
          <w:szCs w:val="16"/>
          <w:lang w:val="es-CO"/>
        </w:rPr>
        <w:t xml:space="preserve">Los casos asociados a violencia física, si bien registraron una disminución durante el 2020, en los años subsiguientes se evidencia un aumento, pues para el año 2022 solo hasta mitad de año se registra casi el 70% de los casos registrados durante todo el 2021. </w:t>
      </w:r>
    </w:p>
    <w:p w14:paraId="2AC0B512" w14:textId="77777777" w:rsidR="00EC4FEA" w:rsidRDefault="00EC4FEA" w:rsidP="008113BE">
      <w:pPr>
        <w:suppressAutoHyphens/>
        <w:jc w:val="both"/>
        <w:rPr>
          <w:rFonts w:cs="Arial"/>
          <w:sz w:val="16"/>
          <w:szCs w:val="16"/>
          <w:lang w:val="es-CO"/>
        </w:rPr>
      </w:pPr>
    </w:p>
    <w:p w14:paraId="16301383" w14:textId="770D0858" w:rsidR="006A7FDB" w:rsidRPr="00790504" w:rsidRDefault="00EC4FEA" w:rsidP="00EC4FEA">
      <w:pPr>
        <w:suppressAutoHyphens/>
        <w:jc w:val="center"/>
        <w:rPr>
          <w:rFonts w:cs="Arial"/>
          <w:sz w:val="16"/>
          <w:szCs w:val="16"/>
        </w:rPr>
      </w:pPr>
      <w:r w:rsidRPr="00EC4FEA">
        <w:rPr>
          <w:noProof/>
          <w:lang w:val="es-419" w:eastAsia="es-419"/>
        </w:rPr>
        <w:drawing>
          <wp:inline distT="0" distB="0" distL="0" distR="0" wp14:anchorId="4A05FE52" wp14:editId="0DCDBEC7">
            <wp:extent cx="4219575" cy="2531745"/>
            <wp:effectExtent l="0" t="0" r="9525" b="1905"/>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0427" cy="2532256"/>
                    </a:xfrm>
                    <a:prstGeom prst="rect">
                      <a:avLst/>
                    </a:prstGeom>
                  </pic:spPr>
                </pic:pic>
              </a:graphicData>
            </a:graphic>
          </wp:inline>
        </w:drawing>
      </w:r>
    </w:p>
    <w:p w14:paraId="565E20B8" w14:textId="77777777" w:rsidR="00EC4FEA" w:rsidRDefault="00EC4FEA" w:rsidP="00EC4FEA">
      <w:pPr>
        <w:suppressAutoHyphens/>
        <w:jc w:val="both"/>
        <w:rPr>
          <w:rFonts w:cs="Arial"/>
          <w:sz w:val="16"/>
          <w:szCs w:val="16"/>
          <w:lang w:val="es-CO"/>
        </w:rPr>
      </w:pPr>
      <w:r w:rsidRPr="00790504">
        <w:rPr>
          <w:rFonts w:cs="Arial"/>
          <w:sz w:val="16"/>
          <w:szCs w:val="16"/>
          <w:lang w:val="es-CO"/>
        </w:rPr>
        <w:t xml:space="preserve">Fuente: Secretaría de Salud, Sistema de vigilancia epidemiológica de la violencia intrafamiliar, maltrato infantil y violencia sexual-SIVIM, </w:t>
      </w:r>
      <w:r>
        <w:rPr>
          <w:rFonts w:cs="Arial"/>
          <w:sz w:val="16"/>
          <w:szCs w:val="16"/>
          <w:lang w:val="es-CO"/>
        </w:rPr>
        <w:t>junio de 2022</w:t>
      </w:r>
      <w:r w:rsidRPr="00790504">
        <w:rPr>
          <w:rFonts w:cs="Arial"/>
          <w:sz w:val="16"/>
          <w:szCs w:val="16"/>
          <w:lang w:val="es-CO"/>
        </w:rPr>
        <w:t>.</w:t>
      </w:r>
    </w:p>
    <w:p w14:paraId="74F01793" w14:textId="2F523115" w:rsidR="008E61DD" w:rsidRDefault="00EC4FEA" w:rsidP="008113BE">
      <w:pPr>
        <w:pStyle w:val="Prrafodelista"/>
        <w:suppressAutoHyphens/>
        <w:ind w:left="0"/>
        <w:jc w:val="both"/>
        <w:rPr>
          <w:rFonts w:cs="Arial"/>
          <w:szCs w:val="24"/>
        </w:rPr>
      </w:pPr>
      <w:r>
        <w:rPr>
          <w:rFonts w:cs="Arial"/>
          <w:szCs w:val="24"/>
        </w:rPr>
        <w:t xml:space="preserve">En lo que tiene </w:t>
      </w:r>
      <w:r w:rsidR="00E909DF">
        <w:rPr>
          <w:rFonts w:cs="Arial"/>
          <w:szCs w:val="24"/>
        </w:rPr>
        <w:t xml:space="preserve">que ver con violencia emocional, si bien durante el 2020 se </w:t>
      </w:r>
      <w:r w:rsidR="00343142">
        <w:rPr>
          <w:rFonts w:cs="Arial"/>
          <w:szCs w:val="24"/>
        </w:rPr>
        <w:t>evidenció un descenso de los casos, durante el 2021 y 2022 ha venido creciendo este tipo de violencia, puesto que tan solo en los primeros 6 meses de 2022 ya se registr</w:t>
      </w:r>
      <w:r w:rsidR="002866B2">
        <w:rPr>
          <w:rFonts w:cs="Arial"/>
          <w:szCs w:val="24"/>
        </w:rPr>
        <w:t>aron</w:t>
      </w:r>
      <w:r w:rsidR="00343142">
        <w:rPr>
          <w:rFonts w:cs="Arial"/>
          <w:szCs w:val="24"/>
        </w:rPr>
        <w:t xml:space="preserve"> al menos el 70% de los casos registrados en </w:t>
      </w:r>
      <w:r w:rsidR="002866B2">
        <w:rPr>
          <w:rFonts w:cs="Arial"/>
          <w:szCs w:val="24"/>
        </w:rPr>
        <w:t xml:space="preserve">todo </w:t>
      </w:r>
      <w:r w:rsidR="00343142">
        <w:rPr>
          <w:rFonts w:cs="Arial"/>
          <w:szCs w:val="24"/>
        </w:rPr>
        <w:t xml:space="preserve">el año 2021. </w:t>
      </w:r>
    </w:p>
    <w:p w14:paraId="7BBA5729" w14:textId="77777777" w:rsidR="00343142" w:rsidRDefault="00343142" w:rsidP="008113BE">
      <w:pPr>
        <w:pStyle w:val="Prrafodelista"/>
        <w:suppressAutoHyphens/>
        <w:ind w:left="0"/>
        <w:jc w:val="both"/>
        <w:rPr>
          <w:rFonts w:cs="Arial"/>
          <w:szCs w:val="24"/>
        </w:rPr>
      </w:pPr>
    </w:p>
    <w:p w14:paraId="34C4766E" w14:textId="5DB3EA28" w:rsidR="00E909DF" w:rsidRDefault="00E909DF" w:rsidP="00E909DF">
      <w:pPr>
        <w:pStyle w:val="Prrafodelista"/>
        <w:suppressAutoHyphens/>
        <w:ind w:left="0"/>
        <w:jc w:val="center"/>
        <w:rPr>
          <w:rFonts w:cs="Arial"/>
          <w:szCs w:val="24"/>
        </w:rPr>
      </w:pPr>
      <w:r w:rsidRPr="00E909DF">
        <w:rPr>
          <w:noProof/>
          <w:lang w:val="es-419" w:eastAsia="es-419"/>
        </w:rPr>
        <w:drawing>
          <wp:inline distT="0" distB="0" distL="0" distR="0" wp14:anchorId="5A2AF38B" wp14:editId="3CCE14BB">
            <wp:extent cx="4571429" cy="2742857"/>
            <wp:effectExtent l="0" t="0" r="635"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1429" cy="2742857"/>
                    </a:xfrm>
                    <a:prstGeom prst="rect">
                      <a:avLst/>
                    </a:prstGeom>
                  </pic:spPr>
                </pic:pic>
              </a:graphicData>
            </a:graphic>
          </wp:inline>
        </w:drawing>
      </w:r>
    </w:p>
    <w:p w14:paraId="612FB384" w14:textId="77777777" w:rsidR="00E909DF" w:rsidRDefault="00E909DF" w:rsidP="00E909DF">
      <w:pPr>
        <w:suppressAutoHyphens/>
        <w:jc w:val="both"/>
        <w:rPr>
          <w:rFonts w:cs="Arial"/>
          <w:sz w:val="16"/>
          <w:szCs w:val="16"/>
          <w:lang w:val="es-CO"/>
        </w:rPr>
      </w:pPr>
      <w:r w:rsidRPr="00790504">
        <w:rPr>
          <w:rFonts w:cs="Arial"/>
          <w:sz w:val="16"/>
          <w:szCs w:val="16"/>
          <w:lang w:val="es-CO"/>
        </w:rPr>
        <w:t xml:space="preserve">Fuente: Secretaría de Salud, Sistema de vigilancia epidemiológica de la violencia intrafamiliar, maltrato infantil y violencia sexual-SIVIM, </w:t>
      </w:r>
      <w:r>
        <w:rPr>
          <w:rFonts w:cs="Arial"/>
          <w:sz w:val="16"/>
          <w:szCs w:val="16"/>
          <w:lang w:val="es-CO"/>
        </w:rPr>
        <w:t>junio de 2022</w:t>
      </w:r>
      <w:r w:rsidRPr="00790504">
        <w:rPr>
          <w:rFonts w:cs="Arial"/>
          <w:sz w:val="16"/>
          <w:szCs w:val="16"/>
          <w:lang w:val="es-CO"/>
        </w:rPr>
        <w:t>.</w:t>
      </w:r>
    </w:p>
    <w:p w14:paraId="50324F47" w14:textId="35183162" w:rsidR="00E909DF" w:rsidRDefault="00E909DF" w:rsidP="008113BE">
      <w:pPr>
        <w:pStyle w:val="Prrafodelista"/>
        <w:suppressAutoHyphens/>
        <w:ind w:left="0"/>
        <w:jc w:val="both"/>
        <w:rPr>
          <w:rFonts w:cs="Arial"/>
          <w:szCs w:val="24"/>
        </w:rPr>
      </w:pPr>
    </w:p>
    <w:p w14:paraId="11D44966" w14:textId="52ECF24F" w:rsidR="00BB4038" w:rsidRDefault="002866B2" w:rsidP="008113BE">
      <w:pPr>
        <w:pStyle w:val="Prrafodelista"/>
        <w:suppressAutoHyphens/>
        <w:ind w:left="0"/>
        <w:jc w:val="both"/>
        <w:rPr>
          <w:rFonts w:cs="Arial"/>
          <w:szCs w:val="24"/>
        </w:rPr>
      </w:pPr>
      <w:r>
        <w:rPr>
          <w:rFonts w:cs="Arial"/>
          <w:szCs w:val="24"/>
        </w:rPr>
        <w:t>Es importante</w:t>
      </w:r>
      <w:r w:rsidR="007E33A3">
        <w:rPr>
          <w:rFonts w:cs="Arial"/>
          <w:szCs w:val="24"/>
        </w:rPr>
        <w:t xml:space="preserve"> </w:t>
      </w:r>
      <w:r>
        <w:rPr>
          <w:rFonts w:cs="Arial"/>
          <w:szCs w:val="24"/>
        </w:rPr>
        <w:t>precisar que los datos suministrados por SaludData no son los mismos que presenta la Secretaría de Seguridad a través de su plataforma Siedco, pue</w:t>
      </w:r>
      <w:r w:rsidR="00BB4038">
        <w:rPr>
          <w:rFonts w:cs="Arial"/>
          <w:szCs w:val="24"/>
        </w:rPr>
        <w:t>s mientras que SaluData señala que se han presentado 7</w:t>
      </w:r>
      <w:r w:rsidR="007E33A3">
        <w:rPr>
          <w:rFonts w:cs="Arial"/>
          <w:szCs w:val="24"/>
        </w:rPr>
        <w:t>.</w:t>
      </w:r>
      <w:r w:rsidR="00BB4038">
        <w:rPr>
          <w:rFonts w:cs="Arial"/>
          <w:szCs w:val="24"/>
        </w:rPr>
        <w:t>028 casos de violencia sexual de enero a junio de 2022, Siedco indica que son 3.255 los casos.</w:t>
      </w:r>
      <w:r w:rsidR="007E33A3">
        <w:rPr>
          <w:rFonts w:cs="Arial"/>
          <w:szCs w:val="24"/>
        </w:rPr>
        <w:t xml:space="preserve"> Otro tema importante de señalar a la hora de determinar las estrategias para contrarrestar este flagelo, pues es trascendental contar con cifras certeras. </w:t>
      </w:r>
      <w:r w:rsidR="00BB4038">
        <w:rPr>
          <w:rFonts w:cs="Arial"/>
          <w:szCs w:val="24"/>
        </w:rPr>
        <w:t xml:space="preserve"> </w:t>
      </w:r>
    </w:p>
    <w:p w14:paraId="1425E0DF" w14:textId="77777777" w:rsidR="00E909DF" w:rsidRPr="00EC4FEA" w:rsidRDefault="00E909DF" w:rsidP="008113BE">
      <w:pPr>
        <w:pStyle w:val="Prrafodelista"/>
        <w:suppressAutoHyphens/>
        <w:ind w:left="0"/>
        <w:jc w:val="both"/>
        <w:rPr>
          <w:rFonts w:cs="Arial"/>
          <w:szCs w:val="24"/>
        </w:rPr>
      </w:pPr>
    </w:p>
    <w:p w14:paraId="3D26A096" w14:textId="00740780" w:rsidR="005736E4" w:rsidRPr="005A4AE3" w:rsidRDefault="007E33A3" w:rsidP="005A4AE3">
      <w:pPr>
        <w:pStyle w:val="Prrafodelista"/>
        <w:suppressAutoHyphens/>
        <w:ind w:left="0"/>
        <w:jc w:val="both"/>
        <w:rPr>
          <w:rFonts w:cs="Arial"/>
          <w:szCs w:val="24"/>
        </w:rPr>
      </w:pPr>
      <w:r>
        <w:rPr>
          <w:rFonts w:cs="Arial"/>
          <w:szCs w:val="24"/>
        </w:rPr>
        <w:t>También cabe mencionar</w:t>
      </w:r>
      <w:r w:rsidR="008E61DD">
        <w:rPr>
          <w:rFonts w:cs="Arial"/>
          <w:szCs w:val="24"/>
        </w:rPr>
        <w:t xml:space="preserve"> que</w:t>
      </w:r>
      <w:r w:rsidR="008E61DD" w:rsidRPr="00C11B82">
        <w:rPr>
          <w:rFonts w:cs="Arial"/>
          <w:szCs w:val="24"/>
        </w:rPr>
        <w:t xml:space="preserve"> las cifras </w:t>
      </w:r>
      <w:r w:rsidR="008E61DD">
        <w:rPr>
          <w:rFonts w:cs="Arial"/>
          <w:szCs w:val="24"/>
        </w:rPr>
        <w:t>que presenta</w:t>
      </w:r>
      <w:r w:rsidR="008E61DD" w:rsidRPr="00C11B82">
        <w:rPr>
          <w:rFonts w:cs="Arial"/>
          <w:szCs w:val="24"/>
        </w:rPr>
        <w:t xml:space="preserve"> </w:t>
      </w:r>
      <w:r w:rsidR="008E61DD">
        <w:rPr>
          <w:rFonts w:cs="Arial"/>
          <w:szCs w:val="24"/>
        </w:rPr>
        <w:t>la Secretaría de Salud</w:t>
      </w:r>
      <w:r w:rsidR="008E61DD" w:rsidRPr="00C11B82">
        <w:rPr>
          <w:rFonts w:cs="Arial"/>
          <w:szCs w:val="24"/>
        </w:rPr>
        <w:t xml:space="preserve">, no diferencian entre </w:t>
      </w:r>
      <w:r w:rsidR="00343142">
        <w:rPr>
          <w:rFonts w:cs="Arial"/>
          <w:szCs w:val="24"/>
        </w:rPr>
        <w:t xml:space="preserve">grupos vulnerables como: </w:t>
      </w:r>
      <w:r w:rsidR="008E61DD" w:rsidRPr="00C11B82">
        <w:rPr>
          <w:rFonts w:cs="Arial"/>
          <w:szCs w:val="24"/>
        </w:rPr>
        <w:t>mujeres en ejercicio de prostitución y mujeres habitantes de calle. Esto hace que no se puedan observar, caracterizar y, crear políticas o programas que disminuyan</w:t>
      </w:r>
      <w:r w:rsidR="008E61DD">
        <w:rPr>
          <w:rFonts w:cs="Arial"/>
          <w:szCs w:val="24"/>
        </w:rPr>
        <w:t>,</w:t>
      </w:r>
      <w:r w:rsidR="008E61DD" w:rsidRPr="00C11B82">
        <w:rPr>
          <w:rFonts w:cs="Arial"/>
          <w:szCs w:val="24"/>
        </w:rPr>
        <w:t xml:space="preserve"> </w:t>
      </w:r>
      <w:r w:rsidR="008E61DD">
        <w:rPr>
          <w:rFonts w:cs="Arial"/>
          <w:szCs w:val="24"/>
        </w:rPr>
        <w:t xml:space="preserve">no solo </w:t>
      </w:r>
      <w:r w:rsidR="008E61DD" w:rsidRPr="00C11B82">
        <w:rPr>
          <w:rFonts w:cs="Arial"/>
          <w:szCs w:val="24"/>
        </w:rPr>
        <w:t>los niveles de violencia</w:t>
      </w:r>
      <w:r w:rsidR="008E61DD">
        <w:rPr>
          <w:rFonts w:cs="Arial"/>
          <w:szCs w:val="24"/>
        </w:rPr>
        <w:t xml:space="preserve">, que se establezcan </w:t>
      </w:r>
      <w:r w:rsidR="006A7FDB">
        <w:rPr>
          <w:rFonts w:cs="Arial"/>
          <w:szCs w:val="24"/>
        </w:rPr>
        <w:t xml:space="preserve">acciones </w:t>
      </w:r>
      <w:r w:rsidR="006A7FDB" w:rsidRPr="00C11B82">
        <w:rPr>
          <w:rFonts w:cs="Arial"/>
          <w:szCs w:val="24"/>
        </w:rPr>
        <w:t>protejan</w:t>
      </w:r>
      <w:r w:rsidR="008E61DD" w:rsidRPr="00C11B82">
        <w:rPr>
          <w:rFonts w:cs="Arial"/>
          <w:szCs w:val="24"/>
        </w:rPr>
        <w:t xml:space="preserve"> a </w:t>
      </w:r>
      <w:r w:rsidR="008E61DD">
        <w:rPr>
          <w:rFonts w:cs="Arial"/>
          <w:szCs w:val="24"/>
        </w:rPr>
        <w:t>esta población</w:t>
      </w:r>
      <w:r w:rsidR="008E61DD" w:rsidRPr="00C11B82">
        <w:rPr>
          <w:rFonts w:cs="Arial"/>
          <w:szCs w:val="24"/>
        </w:rPr>
        <w:t xml:space="preserve"> </w:t>
      </w:r>
      <w:r w:rsidR="008E61DD">
        <w:rPr>
          <w:rFonts w:cs="Arial"/>
          <w:szCs w:val="24"/>
        </w:rPr>
        <w:t>con particularidades de vida</w:t>
      </w:r>
      <w:r w:rsidR="008E61DD" w:rsidRPr="00C11B82">
        <w:rPr>
          <w:rFonts w:cs="Arial"/>
          <w:szCs w:val="24"/>
        </w:rPr>
        <w:t>.</w:t>
      </w:r>
    </w:p>
    <w:p w14:paraId="652A19A3" w14:textId="7C7D9157" w:rsidR="007E33A3" w:rsidRDefault="007E33A3" w:rsidP="008113BE">
      <w:pPr>
        <w:suppressAutoHyphens/>
        <w:jc w:val="both"/>
        <w:rPr>
          <w:rFonts w:cs="Arial"/>
          <w:b/>
          <w:szCs w:val="24"/>
        </w:rPr>
      </w:pPr>
    </w:p>
    <w:p w14:paraId="3F119F1E" w14:textId="77777777" w:rsidR="008E61DD" w:rsidRPr="009C1342" w:rsidRDefault="008E61DD" w:rsidP="008113BE">
      <w:pPr>
        <w:pStyle w:val="Prrafodelista"/>
        <w:numPr>
          <w:ilvl w:val="0"/>
          <w:numId w:val="23"/>
        </w:numPr>
        <w:suppressAutoHyphens/>
        <w:jc w:val="both"/>
        <w:rPr>
          <w:rFonts w:cs="Arial"/>
          <w:b/>
          <w:szCs w:val="24"/>
        </w:rPr>
      </w:pPr>
      <w:r>
        <w:rPr>
          <w:rFonts w:cs="Arial"/>
          <w:b/>
          <w:szCs w:val="24"/>
        </w:rPr>
        <w:t>INFORMACIÓN E IDENTIFICACIÓN DE HABITANTES DE CALLE</w:t>
      </w:r>
    </w:p>
    <w:p w14:paraId="221228B4" w14:textId="77777777" w:rsidR="008E61DD" w:rsidRDefault="008E61DD" w:rsidP="008113BE">
      <w:pPr>
        <w:suppressAutoHyphens/>
        <w:jc w:val="both"/>
        <w:rPr>
          <w:rFonts w:cs="Arial"/>
          <w:b/>
          <w:szCs w:val="24"/>
        </w:rPr>
      </w:pPr>
    </w:p>
    <w:p w14:paraId="2DB03CF6" w14:textId="77777777" w:rsidR="008E61DD" w:rsidRPr="00C11B82" w:rsidRDefault="008E61DD" w:rsidP="008113BE">
      <w:pPr>
        <w:suppressAutoHyphens/>
        <w:jc w:val="both"/>
        <w:rPr>
          <w:rFonts w:cs="Arial"/>
          <w:b/>
          <w:szCs w:val="24"/>
        </w:rPr>
      </w:pPr>
      <w:r>
        <w:rPr>
          <w:rFonts w:cs="Arial"/>
          <w:b/>
          <w:szCs w:val="24"/>
        </w:rPr>
        <w:t>Resultados del VI Censo de Habitantes d</w:t>
      </w:r>
      <w:r w:rsidRPr="00C11B82">
        <w:rPr>
          <w:rFonts w:cs="Arial"/>
          <w:b/>
          <w:szCs w:val="24"/>
        </w:rPr>
        <w:t>e Calle</w:t>
      </w:r>
    </w:p>
    <w:p w14:paraId="5D1F6C5A" w14:textId="77777777" w:rsidR="008E61DD" w:rsidRPr="00C11B82" w:rsidRDefault="008E61DD" w:rsidP="008113BE">
      <w:pPr>
        <w:pStyle w:val="Prrafodelista"/>
        <w:tabs>
          <w:tab w:val="left" w:pos="3196"/>
        </w:tabs>
        <w:suppressAutoHyphens/>
        <w:jc w:val="both"/>
        <w:rPr>
          <w:rFonts w:cs="Arial"/>
          <w:b/>
          <w:szCs w:val="24"/>
        </w:rPr>
      </w:pPr>
      <w:r>
        <w:rPr>
          <w:rFonts w:cs="Arial"/>
          <w:b/>
          <w:szCs w:val="24"/>
        </w:rPr>
        <w:tab/>
      </w:r>
    </w:p>
    <w:p w14:paraId="198CA15F" w14:textId="77777777" w:rsidR="008E61DD" w:rsidRPr="00C11B82" w:rsidRDefault="008E61DD" w:rsidP="008113BE">
      <w:pPr>
        <w:suppressAutoHyphens/>
        <w:jc w:val="both"/>
        <w:rPr>
          <w:rFonts w:cs="Arial"/>
          <w:szCs w:val="24"/>
        </w:rPr>
      </w:pPr>
      <w:r w:rsidRPr="00C11B82">
        <w:rPr>
          <w:rFonts w:cs="Arial"/>
          <w:szCs w:val="24"/>
        </w:rPr>
        <w:t xml:space="preserve">El VI Censo Habitantes de la Calle realizado en el año 2011 por la Secretaría Distrital de Integración Social (SDIS) relaciono los </w:t>
      </w:r>
      <w:r>
        <w:rPr>
          <w:rFonts w:cs="Arial"/>
          <w:szCs w:val="24"/>
        </w:rPr>
        <w:t xml:space="preserve">siguientes </w:t>
      </w:r>
      <w:r w:rsidRPr="00C11B82">
        <w:rPr>
          <w:rFonts w:cs="Arial"/>
          <w:szCs w:val="24"/>
        </w:rPr>
        <w:t>resultados:</w:t>
      </w:r>
    </w:p>
    <w:p w14:paraId="431789D6" w14:textId="77777777" w:rsidR="008E61DD" w:rsidRPr="00C11B82" w:rsidRDefault="008E61DD" w:rsidP="008113BE">
      <w:pPr>
        <w:pStyle w:val="Prrafodelista"/>
        <w:suppressAutoHyphens/>
        <w:jc w:val="both"/>
        <w:rPr>
          <w:rFonts w:cs="Arial"/>
          <w:szCs w:val="24"/>
        </w:rPr>
      </w:pPr>
      <w:r w:rsidRPr="00C11B82">
        <w:rPr>
          <w:rFonts w:cs="Arial"/>
          <w:szCs w:val="24"/>
        </w:rPr>
        <w:t xml:space="preserve"> </w:t>
      </w:r>
    </w:p>
    <w:p w14:paraId="790FA5CA"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En Bogotá se identificaron 9.614 Ciudadanos Habitantes de Calle (CHC) de los cuales 8.312 permitieron el diligenciamiento completo de la tarjeta censal (Efectivos), y 1.302 que se identificaron por observación (No efectivos).</w:t>
      </w:r>
    </w:p>
    <w:p w14:paraId="6858286C" w14:textId="77777777" w:rsidR="008E61DD" w:rsidRPr="00C11B82" w:rsidRDefault="008E61DD" w:rsidP="008113BE">
      <w:pPr>
        <w:pStyle w:val="Prrafodelista"/>
        <w:suppressAutoHyphens/>
        <w:ind w:left="348" w:firstLine="60"/>
        <w:jc w:val="both"/>
        <w:rPr>
          <w:rFonts w:cs="Arial"/>
          <w:szCs w:val="24"/>
        </w:rPr>
      </w:pPr>
    </w:p>
    <w:p w14:paraId="1913A2C2"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 xml:space="preserve">De los 8.312 efectivos 7.392 son hombres (88,93%), </w:t>
      </w:r>
      <w:r w:rsidRPr="00D2075E">
        <w:rPr>
          <w:rFonts w:cs="Arial"/>
          <w:b/>
          <w:szCs w:val="24"/>
        </w:rPr>
        <w:t>910 mujeres (10,95%)</w:t>
      </w:r>
      <w:r w:rsidRPr="00D2075E">
        <w:rPr>
          <w:rFonts w:cs="Arial"/>
          <w:szCs w:val="24"/>
        </w:rPr>
        <w:t xml:space="preserve">, 4 intersexuales (0,05%) y no se contó con información de 6 (0,07%). </w:t>
      </w:r>
    </w:p>
    <w:p w14:paraId="2157B90E" w14:textId="77777777" w:rsidR="008E61DD" w:rsidRPr="00C11B82" w:rsidRDefault="008E61DD" w:rsidP="008113BE">
      <w:pPr>
        <w:pStyle w:val="Prrafodelista"/>
        <w:suppressAutoHyphens/>
        <w:ind w:left="348" w:firstLine="60"/>
        <w:jc w:val="both"/>
        <w:rPr>
          <w:rFonts w:cs="Arial"/>
          <w:szCs w:val="24"/>
        </w:rPr>
      </w:pPr>
    </w:p>
    <w:p w14:paraId="3D6319FD"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En total 10 (0,12) se encuentran en el rango etario de 0 a 5 años, 16 (0,19%) entre 6 y 13 años, 175 (2,11%) entre 14 y 17 años, 1.756 (21,13%) entre 18 y 26 años, 5.792 (69,68%) entre 27 y 59 años, 505 (6,08%) más de 60 años y no se contó con información de 58 (0,70%).</w:t>
      </w:r>
    </w:p>
    <w:p w14:paraId="1DE8D8D4" w14:textId="77777777" w:rsidR="008E61DD" w:rsidRPr="00C11B82" w:rsidRDefault="008E61DD" w:rsidP="008113BE">
      <w:pPr>
        <w:pStyle w:val="Prrafodelista"/>
        <w:suppressAutoHyphens/>
        <w:ind w:left="348" w:firstLine="60"/>
        <w:jc w:val="both"/>
        <w:rPr>
          <w:rFonts w:cs="Arial"/>
          <w:szCs w:val="24"/>
        </w:rPr>
      </w:pPr>
    </w:p>
    <w:p w14:paraId="08D2EF4C"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Respecto al lugar de nacimiento 4.918 (59,17%) personas nacieron en Bogotá, 3.340 (40,18%) en otro municipio de Colombia, 20 (0,24%) en otro país y no se cuenta con información de 34 (0,41%)</w:t>
      </w:r>
    </w:p>
    <w:p w14:paraId="1F32E584" w14:textId="77777777" w:rsidR="008E61DD" w:rsidRPr="00C11B82" w:rsidRDefault="008E61DD" w:rsidP="008113BE">
      <w:pPr>
        <w:pStyle w:val="Prrafodelista"/>
        <w:suppressAutoHyphens/>
        <w:ind w:left="348" w:firstLine="60"/>
        <w:jc w:val="both"/>
        <w:rPr>
          <w:rFonts w:cs="Arial"/>
          <w:szCs w:val="24"/>
        </w:rPr>
      </w:pPr>
    </w:p>
    <w:p w14:paraId="7E9BC78D"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En lo referente al rango etario en que las personas censadas iniciaron habitabilidad en calle el VI Censo establece que 187 lo hicieron en la primera infancia (2,25%), 1.828 en la infancia (21,99%), 1.239 en la adolescencia (14,91%), 2.162 en la juventud (26,01%), 2.180 en la adultez (26,23%), 94 en la vejez (1,13%) y no se tiene información de 622 (7,48%).</w:t>
      </w:r>
    </w:p>
    <w:p w14:paraId="39435AD1" w14:textId="77777777" w:rsidR="008E61DD" w:rsidRPr="00C11B82" w:rsidRDefault="008E61DD" w:rsidP="008113BE">
      <w:pPr>
        <w:pStyle w:val="Prrafodelista"/>
        <w:suppressAutoHyphens/>
        <w:ind w:left="348" w:firstLine="60"/>
        <w:jc w:val="both"/>
        <w:rPr>
          <w:rFonts w:cs="Arial"/>
          <w:szCs w:val="24"/>
        </w:rPr>
      </w:pPr>
    </w:p>
    <w:p w14:paraId="67FFE1A9"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Frente a las principales formas de generación de ingresos se encontró que 3.884 (46,76%) se dedican a “Recoger objetos reciclables”. 1.506 (18,13%) a “Retacar, mendigar y pedir limosna”. 1.240 (14,93%) realizan “Servicios no cualificados” y 400 (4,82%) se dedican a “Delinquir”.</w:t>
      </w:r>
    </w:p>
    <w:p w14:paraId="5E80F326" w14:textId="77777777" w:rsidR="008E61DD" w:rsidRPr="00C11B82" w:rsidRDefault="008E61DD" w:rsidP="008113BE">
      <w:pPr>
        <w:pStyle w:val="Prrafodelista"/>
        <w:suppressAutoHyphens/>
        <w:ind w:left="348" w:firstLine="60"/>
        <w:jc w:val="both"/>
        <w:rPr>
          <w:rFonts w:cs="Arial"/>
          <w:szCs w:val="24"/>
        </w:rPr>
      </w:pPr>
    </w:p>
    <w:p w14:paraId="13FCE215"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Por su parte, frente a las razones aducidas para iniciar habitabilidad en calle los mayores porcentajes son para “Dificultades con la red familiar primaria o secundaria” con el 44,30%, y “Consumo de SPA” con el 33.75%.</w:t>
      </w:r>
    </w:p>
    <w:p w14:paraId="6779FAF8" w14:textId="77777777" w:rsidR="008E61DD" w:rsidRPr="00C11B82" w:rsidRDefault="008E61DD" w:rsidP="008113BE">
      <w:pPr>
        <w:pStyle w:val="Prrafodelista"/>
        <w:suppressAutoHyphens/>
        <w:ind w:left="348" w:firstLine="60"/>
        <w:jc w:val="both"/>
        <w:rPr>
          <w:rFonts w:cs="Arial"/>
          <w:szCs w:val="24"/>
        </w:rPr>
      </w:pPr>
    </w:p>
    <w:p w14:paraId="4D9DF6E7"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Específicamente frente al tema de “Consumo de sustancia psicoactivas (SPA)” el VI Censo indica que: 7.797 (93,80%) consumen algún tipo de SPA, 416 (5,00%) no consumen ninguna sustancia y no se cuenta con información de 99 (1,19%).</w:t>
      </w:r>
    </w:p>
    <w:p w14:paraId="4015CA98" w14:textId="77777777" w:rsidR="008E61DD" w:rsidRPr="00C11B82" w:rsidRDefault="008E61DD" w:rsidP="008113BE">
      <w:pPr>
        <w:pStyle w:val="Prrafodelista"/>
        <w:suppressAutoHyphens/>
        <w:ind w:left="348" w:firstLine="60"/>
        <w:jc w:val="both"/>
        <w:rPr>
          <w:rFonts w:cs="Arial"/>
          <w:szCs w:val="24"/>
        </w:rPr>
      </w:pPr>
    </w:p>
    <w:p w14:paraId="1F09F86C" w14:textId="77777777" w:rsidR="008E61DD" w:rsidRPr="00D2075E" w:rsidRDefault="008E61DD" w:rsidP="008113BE">
      <w:pPr>
        <w:pStyle w:val="Prrafodelista"/>
        <w:numPr>
          <w:ilvl w:val="0"/>
          <w:numId w:val="22"/>
        </w:numPr>
        <w:suppressAutoHyphens/>
        <w:ind w:left="360"/>
        <w:jc w:val="both"/>
        <w:rPr>
          <w:rFonts w:cs="Arial"/>
          <w:szCs w:val="24"/>
        </w:rPr>
      </w:pPr>
      <w:r w:rsidRPr="00D2075E">
        <w:rPr>
          <w:rFonts w:cs="Arial"/>
          <w:szCs w:val="24"/>
        </w:rPr>
        <w:t>Del total de CHC que consume algún tipo de Sustancia Psicoactiva, 757 (9,11%) refieren consumir 1 sustancia, 1.711(20,58%) 2 sustancias, 2.488 (29,93%) 3 sustancias, 1.640 (19,85%) 4 sustancias, 744 (8,95%) 5 sustancias, 326 (3,92%) 6 sustancias, 86 (1,03%) 7 sustancias, 32(0,38%) 8 sustancias y 3 (0,04%) 9 sustancias.</w:t>
      </w:r>
    </w:p>
    <w:p w14:paraId="5C8BFA7C" w14:textId="77777777" w:rsidR="008E61DD" w:rsidRPr="00C11B82" w:rsidRDefault="008E61DD" w:rsidP="008113BE">
      <w:pPr>
        <w:pStyle w:val="Prrafodelista"/>
        <w:suppressAutoHyphens/>
        <w:ind w:left="348" w:firstLine="60"/>
        <w:jc w:val="both"/>
        <w:rPr>
          <w:rFonts w:cs="Arial"/>
          <w:szCs w:val="24"/>
        </w:rPr>
      </w:pPr>
    </w:p>
    <w:p w14:paraId="01154A2E" w14:textId="77777777" w:rsidR="008E61DD" w:rsidRPr="00D2075E" w:rsidRDefault="008E61DD" w:rsidP="008113BE">
      <w:pPr>
        <w:pStyle w:val="Prrafodelista"/>
        <w:numPr>
          <w:ilvl w:val="1"/>
          <w:numId w:val="22"/>
        </w:numPr>
        <w:suppressAutoHyphens/>
        <w:jc w:val="both"/>
        <w:rPr>
          <w:rFonts w:cs="Arial"/>
          <w:szCs w:val="24"/>
        </w:rPr>
      </w:pPr>
      <w:r w:rsidRPr="00D2075E">
        <w:rPr>
          <w:rFonts w:cs="Arial"/>
          <w:szCs w:val="24"/>
        </w:rPr>
        <w:t>6.756 (81,28%) consumen cigarrillo, 3.513 (42,26%) alcohol, 5.321 (64,02%) marihuana, 1.245 (14,98%) inhalantes, 149 (1,79%) Heroína, 709  (8,53%) Cocaína, 974 (11,72%) pepas y 77 (0,93%) otra sustancia.</w:t>
      </w:r>
    </w:p>
    <w:p w14:paraId="28CB861A" w14:textId="77777777" w:rsidR="008E61DD" w:rsidRPr="00C11B82" w:rsidRDefault="008E61DD" w:rsidP="008113BE">
      <w:pPr>
        <w:pStyle w:val="Prrafodelista"/>
        <w:suppressAutoHyphens/>
        <w:ind w:left="348" w:firstLine="60"/>
        <w:jc w:val="both"/>
        <w:rPr>
          <w:rFonts w:cs="Arial"/>
          <w:szCs w:val="24"/>
        </w:rPr>
      </w:pPr>
    </w:p>
    <w:p w14:paraId="22E4608D" w14:textId="77777777" w:rsidR="008E61DD" w:rsidRDefault="008E61DD" w:rsidP="008113BE">
      <w:pPr>
        <w:pStyle w:val="Prrafodelista"/>
        <w:numPr>
          <w:ilvl w:val="1"/>
          <w:numId w:val="22"/>
        </w:numPr>
        <w:suppressAutoHyphens/>
        <w:jc w:val="both"/>
        <w:rPr>
          <w:rFonts w:cs="Arial"/>
          <w:szCs w:val="24"/>
        </w:rPr>
      </w:pPr>
      <w:r w:rsidRPr="00C11B82">
        <w:rPr>
          <w:rFonts w:cs="Arial"/>
          <w:szCs w:val="24"/>
        </w:rPr>
        <w:t>Las principales combinaciones de SPA son cigarrillo-marihuana-bazuco y cigarrillo-alcohol-marihuana-bazuco.</w:t>
      </w:r>
    </w:p>
    <w:p w14:paraId="2E58BCAE" w14:textId="77777777" w:rsidR="008E61DD" w:rsidRPr="00C11B82" w:rsidRDefault="008E61DD" w:rsidP="008113BE">
      <w:pPr>
        <w:pStyle w:val="Prrafodelista"/>
        <w:suppressAutoHyphens/>
        <w:ind w:left="0"/>
        <w:jc w:val="both"/>
        <w:rPr>
          <w:rFonts w:cs="Arial"/>
          <w:szCs w:val="24"/>
        </w:rPr>
      </w:pPr>
    </w:p>
    <w:p w14:paraId="1D4B2AEE" w14:textId="41538489" w:rsidR="008E61DD" w:rsidRDefault="008E61DD" w:rsidP="008113BE">
      <w:pPr>
        <w:pStyle w:val="Prrafodelista"/>
        <w:suppressAutoHyphens/>
        <w:ind w:left="0"/>
        <w:jc w:val="both"/>
        <w:rPr>
          <w:rFonts w:cs="Arial"/>
          <w:szCs w:val="24"/>
        </w:rPr>
      </w:pPr>
      <w:r w:rsidRPr="00C11B82">
        <w:rPr>
          <w:rFonts w:cs="Arial"/>
          <w:szCs w:val="24"/>
        </w:rPr>
        <w:t>Esto evidencia, que para el año 2011 cuando se realizó este censo</w:t>
      </w:r>
      <w:r w:rsidR="007E33A3">
        <w:rPr>
          <w:rFonts w:cs="Arial"/>
          <w:szCs w:val="24"/>
        </w:rPr>
        <w:t>,</w:t>
      </w:r>
      <w:r w:rsidRPr="00C11B82">
        <w:rPr>
          <w:rFonts w:cs="Arial"/>
          <w:szCs w:val="24"/>
        </w:rPr>
        <w:t xml:space="preserve"> era posible realizar una caracterización completa sobre la violencia ocurrida a mujeres habitantes de Calle. Sin embargo, la poca información censal con la que se cuenta hace que los programas y acciones del Distrito no sean suficientes.</w:t>
      </w:r>
    </w:p>
    <w:p w14:paraId="3C106485" w14:textId="5BED199B" w:rsidR="007E33A3" w:rsidRDefault="007E33A3" w:rsidP="008113BE">
      <w:pPr>
        <w:pStyle w:val="Prrafodelista"/>
        <w:suppressAutoHyphens/>
        <w:ind w:left="0"/>
        <w:jc w:val="both"/>
        <w:rPr>
          <w:rFonts w:cs="Arial"/>
          <w:szCs w:val="24"/>
        </w:rPr>
      </w:pPr>
    </w:p>
    <w:p w14:paraId="6DBEC2D9" w14:textId="77777777" w:rsidR="00A1792E" w:rsidRDefault="007E33A3" w:rsidP="008113BE">
      <w:pPr>
        <w:pStyle w:val="Prrafodelista"/>
        <w:suppressAutoHyphens/>
        <w:ind w:left="0"/>
        <w:jc w:val="both"/>
        <w:rPr>
          <w:rFonts w:cs="Arial"/>
          <w:szCs w:val="24"/>
        </w:rPr>
      </w:pPr>
      <w:r>
        <w:rPr>
          <w:rFonts w:cs="Arial"/>
          <w:szCs w:val="24"/>
        </w:rPr>
        <w:t>Ahora bien, de acuerdo al Censo Habitante de Calle 2017 para Bogotá realizado por el DANE, se identificaron 9.538 personas en esta condición, 89% hombres y 11% mujeres</w:t>
      </w:r>
      <w:r w:rsidR="00A1792E">
        <w:rPr>
          <w:rFonts w:cs="Arial"/>
          <w:szCs w:val="24"/>
        </w:rPr>
        <w:t xml:space="preserve">. </w:t>
      </w:r>
    </w:p>
    <w:p w14:paraId="7889E2B5" w14:textId="77777777" w:rsidR="00A1792E" w:rsidRDefault="00A1792E" w:rsidP="008113BE">
      <w:pPr>
        <w:pStyle w:val="Prrafodelista"/>
        <w:suppressAutoHyphens/>
        <w:ind w:left="0"/>
        <w:jc w:val="both"/>
        <w:rPr>
          <w:rFonts w:cs="Arial"/>
          <w:szCs w:val="24"/>
        </w:rPr>
      </w:pPr>
    </w:p>
    <w:p w14:paraId="35363E53" w14:textId="270BAB57" w:rsidR="007E33A3" w:rsidRDefault="00A1792E" w:rsidP="00A1792E">
      <w:pPr>
        <w:pStyle w:val="Prrafodelista"/>
        <w:numPr>
          <w:ilvl w:val="1"/>
          <w:numId w:val="22"/>
        </w:numPr>
        <w:suppressAutoHyphens/>
        <w:jc w:val="both"/>
        <w:rPr>
          <w:rFonts w:cs="Arial"/>
          <w:szCs w:val="24"/>
        </w:rPr>
      </w:pPr>
      <w:r>
        <w:rPr>
          <w:rFonts w:cs="Arial"/>
          <w:szCs w:val="24"/>
        </w:rPr>
        <w:t xml:space="preserve">Las personas habitantes de calle tienen en su mayoría entre 25 y 39 años, en cuanto a mujeres el 14,4% están entre los 25 y 29 años, el 14.5% entre 30 y 34 años y el 16% entre 35 y 39 años. </w:t>
      </w:r>
    </w:p>
    <w:p w14:paraId="05B8F9FB" w14:textId="77777777" w:rsidR="008D0A92" w:rsidRDefault="008D0A92" w:rsidP="008D0A92">
      <w:pPr>
        <w:pStyle w:val="Prrafodelista"/>
        <w:suppressAutoHyphens/>
        <w:ind w:left="1440"/>
        <w:jc w:val="both"/>
        <w:rPr>
          <w:rFonts w:cs="Arial"/>
          <w:szCs w:val="24"/>
        </w:rPr>
      </w:pPr>
    </w:p>
    <w:p w14:paraId="6A8F69D4" w14:textId="65D22809" w:rsidR="00A1792E" w:rsidRDefault="00A1792E" w:rsidP="00A1792E">
      <w:pPr>
        <w:pStyle w:val="Prrafodelista"/>
        <w:numPr>
          <w:ilvl w:val="1"/>
          <w:numId w:val="22"/>
        </w:numPr>
        <w:suppressAutoHyphens/>
        <w:jc w:val="both"/>
        <w:rPr>
          <w:rFonts w:cs="Arial"/>
          <w:szCs w:val="24"/>
        </w:rPr>
      </w:pPr>
      <w:r>
        <w:rPr>
          <w:rFonts w:cs="Arial"/>
          <w:szCs w:val="24"/>
        </w:rPr>
        <w:t xml:space="preserve">Los principales problemas de salud </w:t>
      </w:r>
      <w:r w:rsidR="008D0A92">
        <w:rPr>
          <w:rFonts w:cs="Arial"/>
          <w:szCs w:val="24"/>
        </w:rPr>
        <w:t>se relacionan con molestias dentales (27,7%), problemas respiratorios (14,2%), lesiones intencionales por parte de terceros (11,6%), dolo abdominal y diarreas (7,9%), lesión, intoxicación o envenenamiento causado por accidente (7,7%)</w:t>
      </w:r>
      <w:r w:rsidR="00666F44">
        <w:rPr>
          <w:rFonts w:cs="Arial"/>
          <w:szCs w:val="24"/>
        </w:rPr>
        <w:t xml:space="preserve">. </w:t>
      </w:r>
    </w:p>
    <w:p w14:paraId="002C069E" w14:textId="77777777" w:rsidR="00666F44" w:rsidRPr="00666F44" w:rsidRDefault="00666F44" w:rsidP="00666F44">
      <w:pPr>
        <w:pStyle w:val="Prrafodelista"/>
        <w:rPr>
          <w:rFonts w:cs="Arial"/>
          <w:szCs w:val="24"/>
        </w:rPr>
      </w:pPr>
    </w:p>
    <w:p w14:paraId="4A56D4BC" w14:textId="4AB6851A" w:rsidR="00666F44" w:rsidRDefault="00666F44" w:rsidP="00A1792E">
      <w:pPr>
        <w:pStyle w:val="Prrafodelista"/>
        <w:numPr>
          <w:ilvl w:val="1"/>
          <w:numId w:val="22"/>
        </w:numPr>
        <w:suppressAutoHyphens/>
        <w:jc w:val="both"/>
        <w:rPr>
          <w:rFonts w:cs="Arial"/>
          <w:szCs w:val="24"/>
        </w:rPr>
      </w:pPr>
      <w:r>
        <w:rPr>
          <w:rFonts w:cs="Arial"/>
          <w:szCs w:val="24"/>
        </w:rPr>
        <w:t xml:space="preserve">De acuerdo a la entrevista aplicada en Bogotá, el 1,5% manifestaron ser diagnosticados con VIH-SIDA, de los cuales 58,1% manifiesta haber recibido tratamiento y </w:t>
      </w:r>
      <w:r w:rsidR="00485272">
        <w:rPr>
          <w:rFonts w:cs="Arial"/>
          <w:szCs w:val="24"/>
        </w:rPr>
        <w:t xml:space="preserve">41,9% ser diagnosticado sin tratamiento. </w:t>
      </w:r>
    </w:p>
    <w:p w14:paraId="131A5A45" w14:textId="77777777" w:rsidR="00485272" w:rsidRPr="00485272" w:rsidRDefault="00485272" w:rsidP="00485272">
      <w:pPr>
        <w:pStyle w:val="Prrafodelista"/>
        <w:rPr>
          <w:rFonts w:cs="Arial"/>
          <w:szCs w:val="24"/>
        </w:rPr>
      </w:pPr>
    </w:p>
    <w:p w14:paraId="571D1E25" w14:textId="7EC6801C" w:rsidR="00485272" w:rsidRDefault="00485272" w:rsidP="00A1792E">
      <w:pPr>
        <w:pStyle w:val="Prrafodelista"/>
        <w:numPr>
          <w:ilvl w:val="1"/>
          <w:numId w:val="22"/>
        </w:numPr>
        <w:suppressAutoHyphens/>
        <w:jc w:val="both"/>
        <w:rPr>
          <w:rFonts w:cs="Arial"/>
          <w:szCs w:val="24"/>
        </w:rPr>
      </w:pPr>
      <w:r>
        <w:rPr>
          <w:rFonts w:cs="Arial"/>
          <w:szCs w:val="24"/>
        </w:rPr>
        <w:t xml:space="preserve">El 26,2% manifiestan que la razón por la que iniciaron su vida en calle fue por el consumo de sustancias psicoactivas, frente a un 22,4% que manifiestan haberlo hecho por conflictos o dificultades familiares. </w:t>
      </w:r>
    </w:p>
    <w:p w14:paraId="1226F563" w14:textId="77777777" w:rsidR="00485272" w:rsidRPr="00485272" w:rsidRDefault="00485272" w:rsidP="00485272">
      <w:pPr>
        <w:pStyle w:val="Prrafodelista"/>
        <w:rPr>
          <w:rFonts w:cs="Arial"/>
          <w:szCs w:val="24"/>
        </w:rPr>
      </w:pPr>
    </w:p>
    <w:p w14:paraId="202DA530" w14:textId="7A5EC36A" w:rsidR="00485272" w:rsidRPr="00C11B82" w:rsidRDefault="00485272" w:rsidP="00A1792E">
      <w:pPr>
        <w:pStyle w:val="Prrafodelista"/>
        <w:numPr>
          <w:ilvl w:val="1"/>
          <w:numId w:val="22"/>
        </w:numPr>
        <w:suppressAutoHyphens/>
        <w:jc w:val="both"/>
        <w:rPr>
          <w:rFonts w:cs="Arial"/>
          <w:szCs w:val="24"/>
        </w:rPr>
      </w:pPr>
      <w:r>
        <w:rPr>
          <w:rFonts w:cs="Arial"/>
          <w:szCs w:val="24"/>
        </w:rPr>
        <w:t xml:space="preserve">El 38,2% manifiesta que el consumo de sustancias psicoactivas es la razón por la cual continúa viviendo en la calle y el 11% por dificultades económicas. </w:t>
      </w:r>
    </w:p>
    <w:p w14:paraId="67BAA1C5" w14:textId="77777777" w:rsidR="008E61DD" w:rsidRDefault="008E61DD" w:rsidP="008113BE">
      <w:pPr>
        <w:pStyle w:val="Prrafodelista"/>
        <w:suppressAutoHyphens/>
        <w:ind w:left="0"/>
        <w:jc w:val="both"/>
        <w:rPr>
          <w:rFonts w:cs="Arial"/>
          <w:szCs w:val="24"/>
        </w:rPr>
      </w:pPr>
    </w:p>
    <w:p w14:paraId="05DFABD8" w14:textId="0CFB5604" w:rsidR="00086199" w:rsidRDefault="00086199" w:rsidP="008113BE">
      <w:pPr>
        <w:pStyle w:val="Prrafodelista"/>
        <w:suppressAutoHyphens/>
        <w:ind w:left="0"/>
        <w:jc w:val="both"/>
        <w:rPr>
          <w:rFonts w:cs="Arial"/>
          <w:szCs w:val="24"/>
        </w:rPr>
      </w:pPr>
      <w:r>
        <w:rPr>
          <w:rFonts w:cs="Arial"/>
          <w:szCs w:val="24"/>
        </w:rPr>
        <w:t>Durante el 2024 se realizó un Censo de habitante de calle que se espera sea publicado a principios del año 2025.</w:t>
      </w:r>
    </w:p>
    <w:p w14:paraId="4176FE01" w14:textId="77777777" w:rsidR="00086199" w:rsidRPr="00C11B82" w:rsidRDefault="00086199" w:rsidP="008113BE">
      <w:pPr>
        <w:pStyle w:val="Prrafodelista"/>
        <w:suppressAutoHyphens/>
        <w:ind w:left="0"/>
        <w:jc w:val="both"/>
        <w:rPr>
          <w:rFonts w:cs="Arial"/>
          <w:szCs w:val="24"/>
        </w:rPr>
      </w:pPr>
    </w:p>
    <w:p w14:paraId="213D72AC" w14:textId="77777777" w:rsidR="008E61DD" w:rsidRPr="00C11B82" w:rsidRDefault="008E61DD" w:rsidP="008113BE">
      <w:pPr>
        <w:pStyle w:val="Prrafodelista"/>
        <w:numPr>
          <w:ilvl w:val="0"/>
          <w:numId w:val="23"/>
        </w:numPr>
        <w:suppressAutoHyphens/>
        <w:jc w:val="both"/>
        <w:rPr>
          <w:rFonts w:cs="Arial"/>
          <w:b/>
          <w:szCs w:val="24"/>
        </w:rPr>
      </w:pPr>
      <w:r>
        <w:rPr>
          <w:rFonts w:cs="Arial"/>
          <w:b/>
          <w:szCs w:val="24"/>
        </w:rPr>
        <w:t xml:space="preserve">ACCESO A </w:t>
      </w:r>
      <w:r w:rsidRPr="00C11B82">
        <w:rPr>
          <w:rFonts w:cs="Arial"/>
          <w:b/>
          <w:szCs w:val="24"/>
        </w:rPr>
        <w:t>ACTIVIDADES Y PROGRAMAS DEL DISTRITO</w:t>
      </w:r>
    </w:p>
    <w:p w14:paraId="4D64F857" w14:textId="77777777" w:rsidR="008E61DD" w:rsidRPr="00C11B82" w:rsidRDefault="008E61DD" w:rsidP="008113BE">
      <w:pPr>
        <w:pStyle w:val="Prrafodelista"/>
        <w:suppressAutoHyphens/>
        <w:ind w:left="0"/>
        <w:jc w:val="both"/>
        <w:rPr>
          <w:rFonts w:cs="Arial"/>
          <w:b/>
          <w:szCs w:val="24"/>
        </w:rPr>
      </w:pPr>
    </w:p>
    <w:p w14:paraId="359802DD" w14:textId="5A2B16EC" w:rsidR="008E61DD" w:rsidRPr="00C11B82" w:rsidRDefault="008E61DD" w:rsidP="008113BE">
      <w:pPr>
        <w:pStyle w:val="Prrafodelista"/>
        <w:suppressAutoHyphens/>
        <w:ind w:left="0"/>
        <w:jc w:val="both"/>
        <w:rPr>
          <w:rFonts w:cs="Arial"/>
          <w:szCs w:val="24"/>
        </w:rPr>
      </w:pPr>
      <w:r w:rsidRPr="00C11B82">
        <w:rPr>
          <w:rFonts w:cs="Arial"/>
          <w:szCs w:val="24"/>
        </w:rPr>
        <w:t>Entre el año 2012 y 2016 se observ</w:t>
      </w:r>
      <w:r w:rsidR="008458FC">
        <w:rPr>
          <w:rFonts w:cs="Arial"/>
          <w:szCs w:val="24"/>
        </w:rPr>
        <w:t>ó</w:t>
      </w:r>
      <w:r w:rsidRPr="00C11B82">
        <w:rPr>
          <w:rFonts w:cs="Arial"/>
          <w:szCs w:val="24"/>
        </w:rPr>
        <w:t xml:space="preserve"> que el 31,54% de la población adscrita a actividades y programas dirigidos a Habitantes de Calle son mujeres, de las cuales existe una mayor inscripción a Canalizaciones, APS en línea y los CAMAD.</w:t>
      </w:r>
    </w:p>
    <w:p w14:paraId="23B2A949" w14:textId="77777777" w:rsidR="008E61DD" w:rsidRPr="00C11B82" w:rsidRDefault="008E61DD" w:rsidP="008113BE">
      <w:pPr>
        <w:pStyle w:val="Prrafodelista"/>
        <w:suppressAutoHyphens/>
        <w:ind w:left="0"/>
        <w:jc w:val="both"/>
        <w:rPr>
          <w:rFonts w:cs="Arial"/>
          <w:b/>
          <w:szCs w:val="24"/>
        </w:rPr>
      </w:pPr>
      <w:r w:rsidRPr="00C11B82">
        <w:rPr>
          <w:rFonts w:cs="Arial"/>
          <w:b/>
          <w:noProof/>
          <w:szCs w:val="24"/>
          <w:lang w:val="es-419" w:eastAsia="es-419"/>
        </w:rPr>
        <w:drawing>
          <wp:inline distT="0" distB="0" distL="0" distR="0" wp14:anchorId="785BACFB" wp14:editId="7008212D">
            <wp:extent cx="5972175" cy="3314700"/>
            <wp:effectExtent l="0" t="0" r="0" b="0"/>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815168F" w14:textId="77777777" w:rsidR="008E61DD" w:rsidRPr="00130617" w:rsidRDefault="008E61DD" w:rsidP="008113BE">
      <w:pPr>
        <w:pStyle w:val="Prrafodelista"/>
        <w:suppressAutoHyphens/>
        <w:ind w:left="0"/>
        <w:jc w:val="both"/>
        <w:rPr>
          <w:rFonts w:cs="Arial"/>
          <w:b/>
          <w:sz w:val="16"/>
          <w:szCs w:val="24"/>
        </w:rPr>
      </w:pPr>
    </w:p>
    <w:p w14:paraId="7C0F38E6" w14:textId="77777777" w:rsidR="008E61DD" w:rsidRPr="00790504" w:rsidRDefault="008E61DD" w:rsidP="008113BE">
      <w:pPr>
        <w:pStyle w:val="Prrafodelista"/>
        <w:suppressAutoHyphens/>
        <w:jc w:val="both"/>
        <w:rPr>
          <w:rFonts w:cs="Arial"/>
          <w:sz w:val="16"/>
          <w:szCs w:val="16"/>
          <w:lang w:val="es-CO"/>
        </w:rPr>
      </w:pPr>
      <w:r w:rsidRPr="00790504">
        <w:rPr>
          <w:rFonts w:cs="Arial"/>
          <w:sz w:val="16"/>
          <w:szCs w:val="16"/>
          <w:lang w:val="es-CO"/>
        </w:rPr>
        <w:t>Fuente: SDS – DSP. Bases de datos - Programa Territorios Saludables. Corte 30 de Junio 2016</w:t>
      </w:r>
    </w:p>
    <w:p w14:paraId="6F06BE4C" w14:textId="77777777" w:rsidR="008E61DD" w:rsidRPr="00C11B82" w:rsidRDefault="008E61DD" w:rsidP="008113BE">
      <w:pPr>
        <w:pStyle w:val="Prrafodelista"/>
        <w:suppressAutoHyphens/>
        <w:ind w:left="0"/>
        <w:jc w:val="both"/>
        <w:rPr>
          <w:rFonts w:cs="Arial"/>
          <w:b/>
          <w:szCs w:val="24"/>
        </w:rPr>
      </w:pPr>
    </w:p>
    <w:p w14:paraId="70BF556E" w14:textId="77777777" w:rsidR="008E61DD" w:rsidRPr="00C11B82" w:rsidRDefault="008E61DD" w:rsidP="008113BE">
      <w:pPr>
        <w:pStyle w:val="Prrafodelista"/>
        <w:suppressAutoHyphens/>
        <w:ind w:left="0"/>
        <w:jc w:val="both"/>
        <w:rPr>
          <w:rFonts w:cs="Arial"/>
          <w:b/>
          <w:szCs w:val="24"/>
        </w:rPr>
      </w:pPr>
      <w:r w:rsidRPr="00C11B82">
        <w:rPr>
          <w:rFonts w:cs="Arial"/>
          <w:b/>
          <w:noProof/>
          <w:szCs w:val="24"/>
          <w:lang w:val="es-419" w:eastAsia="es-419"/>
        </w:rPr>
        <w:drawing>
          <wp:inline distT="0" distB="0" distL="0" distR="0" wp14:anchorId="02EDAF44" wp14:editId="7369772D">
            <wp:extent cx="5972175" cy="3038475"/>
            <wp:effectExtent l="0" t="0" r="0" b="0"/>
            <wp:docPr id="7"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73D457C" w14:textId="77777777" w:rsidR="008E61DD" w:rsidRPr="00790504" w:rsidRDefault="008E61DD" w:rsidP="008113BE">
      <w:pPr>
        <w:pStyle w:val="Prrafodelista"/>
        <w:suppressAutoHyphens/>
        <w:jc w:val="both"/>
        <w:rPr>
          <w:rFonts w:cs="Arial"/>
          <w:sz w:val="16"/>
          <w:szCs w:val="16"/>
          <w:lang w:val="es-CO"/>
        </w:rPr>
      </w:pPr>
      <w:r w:rsidRPr="00790504">
        <w:rPr>
          <w:rFonts w:cs="Arial"/>
          <w:sz w:val="16"/>
          <w:szCs w:val="16"/>
          <w:lang w:val="es-CO"/>
        </w:rPr>
        <w:t>Fuente: SDS – DSP. Bases de datos - Programa Territorios Saludables. Corte 30 de Junio 2016</w:t>
      </w:r>
    </w:p>
    <w:p w14:paraId="049F8EE0" w14:textId="77777777" w:rsidR="008E61DD" w:rsidRPr="00C11B82" w:rsidRDefault="008E61DD" w:rsidP="008113BE">
      <w:pPr>
        <w:pStyle w:val="Prrafodelista"/>
        <w:suppressAutoHyphens/>
        <w:ind w:left="0"/>
        <w:jc w:val="both"/>
        <w:rPr>
          <w:rFonts w:cs="Arial"/>
          <w:b/>
          <w:szCs w:val="24"/>
        </w:rPr>
      </w:pPr>
    </w:p>
    <w:p w14:paraId="7838DF58" w14:textId="77777777" w:rsidR="008E61DD" w:rsidRDefault="008E61DD" w:rsidP="008113BE">
      <w:pPr>
        <w:pStyle w:val="Prrafodelista"/>
        <w:suppressAutoHyphens/>
        <w:ind w:left="0"/>
        <w:jc w:val="both"/>
        <w:rPr>
          <w:rFonts w:cs="Arial"/>
          <w:szCs w:val="24"/>
        </w:rPr>
      </w:pPr>
      <w:r w:rsidRPr="00C11B82">
        <w:rPr>
          <w:rFonts w:cs="Arial"/>
          <w:szCs w:val="24"/>
        </w:rPr>
        <w:t xml:space="preserve">La mayoría de </w:t>
      </w:r>
      <w:r>
        <w:rPr>
          <w:rFonts w:cs="Arial"/>
          <w:szCs w:val="24"/>
        </w:rPr>
        <w:t>atenciones en CAMAD</w:t>
      </w:r>
      <w:r w:rsidRPr="00C11B82">
        <w:rPr>
          <w:rFonts w:cs="Arial"/>
          <w:szCs w:val="24"/>
        </w:rPr>
        <w:t>, 49.380 (81%) no ha sido canalizada, es decir vinculada a un programa de media y larga duración en el Distrito y solo el 19%</w:t>
      </w:r>
      <w:r>
        <w:rPr>
          <w:rFonts w:cs="Arial"/>
          <w:szCs w:val="24"/>
        </w:rPr>
        <w:t xml:space="preserve"> de las atenciones</w:t>
      </w:r>
      <w:r w:rsidRPr="00C11B82">
        <w:rPr>
          <w:rFonts w:cs="Arial"/>
          <w:szCs w:val="24"/>
        </w:rPr>
        <w:t>, 11.240 está siendo canalizada.</w:t>
      </w:r>
    </w:p>
    <w:p w14:paraId="1C209E25" w14:textId="77777777" w:rsidR="001D7738" w:rsidRPr="00C11B82" w:rsidRDefault="001D7738" w:rsidP="008113BE">
      <w:pPr>
        <w:pStyle w:val="Prrafodelista"/>
        <w:suppressAutoHyphens/>
        <w:ind w:left="0"/>
        <w:jc w:val="both"/>
        <w:rPr>
          <w:rFonts w:cs="Arial"/>
          <w:szCs w:val="24"/>
        </w:rPr>
      </w:pPr>
    </w:p>
    <w:p w14:paraId="38DD271C" w14:textId="77777777" w:rsidR="008E61DD" w:rsidRPr="00C11B82" w:rsidRDefault="008E61DD" w:rsidP="008113BE">
      <w:pPr>
        <w:pStyle w:val="Prrafodelista"/>
        <w:suppressAutoHyphens/>
        <w:ind w:left="0"/>
        <w:jc w:val="center"/>
        <w:rPr>
          <w:rFonts w:cs="Arial"/>
          <w:b/>
          <w:szCs w:val="24"/>
        </w:rPr>
      </w:pPr>
      <w:r w:rsidRPr="00C11B82">
        <w:rPr>
          <w:rFonts w:cs="Arial"/>
          <w:b/>
          <w:noProof/>
          <w:szCs w:val="24"/>
          <w:lang w:val="es-419" w:eastAsia="es-419"/>
        </w:rPr>
        <w:drawing>
          <wp:inline distT="0" distB="0" distL="0" distR="0" wp14:anchorId="300DF163" wp14:editId="3402F2A7">
            <wp:extent cx="4248150" cy="2390775"/>
            <wp:effectExtent l="0" t="0" r="0" b="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73225A1" w14:textId="77777777" w:rsidR="008E61DD" w:rsidRPr="00790504" w:rsidRDefault="008E61DD" w:rsidP="008113BE">
      <w:pPr>
        <w:pStyle w:val="Prrafodelista"/>
        <w:suppressAutoHyphens/>
        <w:jc w:val="both"/>
        <w:rPr>
          <w:rFonts w:cs="Arial"/>
          <w:sz w:val="16"/>
          <w:szCs w:val="16"/>
          <w:lang w:val="es-CO"/>
        </w:rPr>
      </w:pPr>
      <w:r w:rsidRPr="00790504">
        <w:rPr>
          <w:rFonts w:cs="Arial"/>
          <w:sz w:val="16"/>
          <w:szCs w:val="16"/>
          <w:lang w:val="es-CO"/>
        </w:rPr>
        <w:t>Fuente: SDS – DSP. Bases de datos - Programa Territorios Saludables. Corte 30 de Junio 2016</w:t>
      </w:r>
    </w:p>
    <w:p w14:paraId="79DA5DC3" w14:textId="77777777" w:rsidR="008E61DD" w:rsidRPr="00C11B82" w:rsidRDefault="008E61DD" w:rsidP="008113BE">
      <w:pPr>
        <w:pStyle w:val="Prrafodelista"/>
        <w:suppressAutoHyphens/>
        <w:ind w:left="0"/>
        <w:jc w:val="center"/>
        <w:rPr>
          <w:rFonts w:cs="Arial"/>
          <w:b/>
          <w:szCs w:val="24"/>
        </w:rPr>
      </w:pPr>
    </w:p>
    <w:p w14:paraId="494BFE98" w14:textId="77777777" w:rsidR="008E61DD" w:rsidRPr="00C11B82" w:rsidRDefault="008E61DD" w:rsidP="008113BE">
      <w:pPr>
        <w:pStyle w:val="Prrafodelista"/>
        <w:suppressAutoHyphens/>
        <w:ind w:left="0"/>
        <w:jc w:val="both"/>
        <w:rPr>
          <w:rFonts w:cs="Arial"/>
          <w:szCs w:val="24"/>
        </w:rPr>
      </w:pPr>
      <w:r w:rsidRPr="00C11B82">
        <w:rPr>
          <w:rFonts w:cs="Arial"/>
          <w:szCs w:val="24"/>
        </w:rPr>
        <w:t xml:space="preserve">La mayoría de los casos </w:t>
      </w:r>
      <w:r>
        <w:rPr>
          <w:rFonts w:cs="Arial"/>
          <w:szCs w:val="24"/>
        </w:rPr>
        <w:t xml:space="preserve">atendidos </w:t>
      </w:r>
      <w:r w:rsidRPr="00C11B82">
        <w:rPr>
          <w:rFonts w:cs="Arial"/>
          <w:szCs w:val="24"/>
        </w:rPr>
        <w:t>de canalización realizados por los CAMAD son por Rehabilitación POS con 5.499 registros, seguidos de los asignados a la Secretaría Distrital de Integración Social con 2.856 registros.</w:t>
      </w:r>
    </w:p>
    <w:p w14:paraId="0372F7B2" w14:textId="77777777" w:rsidR="008E61DD" w:rsidRPr="00C11B82" w:rsidRDefault="008E61DD" w:rsidP="008113BE">
      <w:pPr>
        <w:pStyle w:val="Prrafodelista"/>
        <w:suppressAutoHyphens/>
        <w:ind w:left="0"/>
        <w:jc w:val="both"/>
        <w:rPr>
          <w:rFonts w:cs="Arial"/>
          <w:szCs w:val="24"/>
        </w:rPr>
      </w:pPr>
    </w:p>
    <w:p w14:paraId="6C951F69" w14:textId="77777777" w:rsidR="008E61DD" w:rsidRPr="00C11B82" w:rsidRDefault="008E61DD" w:rsidP="008113BE">
      <w:pPr>
        <w:pStyle w:val="Prrafodelista"/>
        <w:suppressAutoHyphens/>
        <w:ind w:left="0"/>
        <w:jc w:val="center"/>
        <w:rPr>
          <w:rFonts w:cs="Arial"/>
          <w:b/>
          <w:szCs w:val="24"/>
        </w:rPr>
      </w:pPr>
      <w:r w:rsidRPr="00C11B82">
        <w:rPr>
          <w:rFonts w:cs="Arial"/>
          <w:b/>
          <w:noProof/>
          <w:szCs w:val="24"/>
          <w:lang w:val="es-419" w:eastAsia="es-419"/>
        </w:rPr>
        <w:drawing>
          <wp:inline distT="0" distB="0" distL="0" distR="0" wp14:anchorId="62B7D7AA" wp14:editId="2085A989">
            <wp:extent cx="5076825" cy="2543175"/>
            <wp:effectExtent l="0" t="0" r="0" b="0"/>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FE2DE61" w14:textId="77777777" w:rsidR="008E61DD" w:rsidRPr="00790504" w:rsidRDefault="008E61DD" w:rsidP="008113BE">
      <w:pPr>
        <w:pStyle w:val="Prrafodelista"/>
        <w:suppressAutoHyphens/>
        <w:jc w:val="both"/>
        <w:rPr>
          <w:rFonts w:cs="Arial"/>
          <w:sz w:val="16"/>
          <w:szCs w:val="16"/>
          <w:lang w:val="es-CO"/>
        </w:rPr>
      </w:pPr>
      <w:r w:rsidRPr="00790504">
        <w:rPr>
          <w:rFonts w:cs="Arial"/>
          <w:sz w:val="16"/>
          <w:szCs w:val="16"/>
          <w:lang w:val="es-CO"/>
        </w:rPr>
        <w:t>Fuente: SDS – DSP. Bases de datos - Programa Territorios Saludables. Corte 30 de Junio 2016</w:t>
      </w:r>
    </w:p>
    <w:p w14:paraId="2D7A03FC" w14:textId="77777777" w:rsidR="008E61DD" w:rsidRPr="00C11B82" w:rsidRDefault="008E61DD" w:rsidP="008113BE">
      <w:pPr>
        <w:pStyle w:val="Prrafodelista"/>
        <w:suppressAutoHyphens/>
        <w:ind w:left="0"/>
        <w:jc w:val="both"/>
        <w:rPr>
          <w:rFonts w:cs="Arial"/>
          <w:b/>
          <w:szCs w:val="24"/>
        </w:rPr>
      </w:pPr>
    </w:p>
    <w:p w14:paraId="02915104" w14:textId="13353B77" w:rsidR="008E61DD" w:rsidRDefault="008E61DD" w:rsidP="00E11281">
      <w:pPr>
        <w:pStyle w:val="Prrafodelista"/>
        <w:suppressAutoHyphens/>
        <w:ind w:left="0"/>
        <w:jc w:val="both"/>
        <w:rPr>
          <w:rFonts w:cs="Arial"/>
          <w:b/>
          <w:szCs w:val="24"/>
        </w:rPr>
      </w:pPr>
    </w:p>
    <w:p w14:paraId="6782065F" w14:textId="77777777" w:rsidR="00E11281" w:rsidRDefault="00E11281" w:rsidP="00E11281">
      <w:pPr>
        <w:pStyle w:val="Prrafodelista"/>
        <w:suppressAutoHyphens/>
        <w:ind w:left="0"/>
        <w:jc w:val="both"/>
        <w:rPr>
          <w:rFonts w:cs="Arial"/>
          <w:szCs w:val="24"/>
        </w:rPr>
      </w:pPr>
      <w:r>
        <w:rPr>
          <w:rFonts w:cs="Arial"/>
          <w:szCs w:val="24"/>
        </w:rPr>
        <w:t xml:space="preserve">Es importante precisar, que a partir del año 2016 se dio por finalizado el programa CAMAD manejado por la Secretaría Distrital de Salud que se encargaba del seguimiento a la población habitante de calle con consumo psicoactivo y medicina general. </w:t>
      </w:r>
    </w:p>
    <w:p w14:paraId="3BD7577F" w14:textId="77777777" w:rsidR="00E11281" w:rsidRDefault="00E11281" w:rsidP="00E11281">
      <w:pPr>
        <w:pStyle w:val="Prrafodelista"/>
        <w:suppressAutoHyphens/>
        <w:ind w:left="0"/>
        <w:jc w:val="both"/>
        <w:rPr>
          <w:rFonts w:cs="Arial"/>
          <w:szCs w:val="24"/>
        </w:rPr>
      </w:pPr>
    </w:p>
    <w:p w14:paraId="2F0FCF8C" w14:textId="155146C1" w:rsidR="001E2525" w:rsidRDefault="001E2525" w:rsidP="00E11281">
      <w:pPr>
        <w:pStyle w:val="Prrafodelista"/>
        <w:suppressAutoHyphens/>
        <w:ind w:left="0"/>
        <w:jc w:val="both"/>
        <w:rPr>
          <w:rFonts w:cs="Arial"/>
          <w:szCs w:val="24"/>
        </w:rPr>
      </w:pPr>
      <w:r>
        <w:rPr>
          <w:rFonts w:cs="Arial"/>
          <w:szCs w:val="24"/>
        </w:rPr>
        <w:t xml:space="preserve">Actualmente algunos programas dirigidos para esta población son: </w:t>
      </w:r>
    </w:p>
    <w:p w14:paraId="6A141A8D" w14:textId="77777777" w:rsidR="001E2525" w:rsidRDefault="001E2525" w:rsidP="00E11281">
      <w:pPr>
        <w:pStyle w:val="Prrafodelista"/>
        <w:suppressAutoHyphens/>
        <w:ind w:left="0"/>
        <w:jc w:val="both"/>
        <w:rPr>
          <w:rFonts w:cs="Arial"/>
          <w:szCs w:val="24"/>
        </w:rPr>
      </w:pPr>
    </w:p>
    <w:p w14:paraId="369C9314" w14:textId="35424542" w:rsidR="001E2525" w:rsidRPr="006F1B3A" w:rsidRDefault="001E2525" w:rsidP="006F1B3A">
      <w:pPr>
        <w:pStyle w:val="Prrafodelista"/>
        <w:numPr>
          <w:ilvl w:val="2"/>
          <w:numId w:val="22"/>
        </w:numPr>
        <w:suppressAutoHyphens/>
        <w:ind w:left="284" w:hanging="283"/>
        <w:jc w:val="both"/>
        <w:rPr>
          <w:rFonts w:cs="Arial"/>
          <w:i/>
          <w:szCs w:val="24"/>
        </w:rPr>
      </w:pPr>
      <w:r>
        <w:rPr>
          <w:rFonts w:cs="Arial"/>
          <w:szCs w:val="24"/>
        </w:rPr>
        <w:t>Estrategia de prevención del fenómeno de habitabilidad en calle</w:t>
      </w:r>
      <w:r w:rsidR="006F1B3A">
        <w:rPr>
          <w:rFonts w:cs="Arial"/>
          <w:szCs w:val="24"/>
        </w:rPr>
        <w:t xml:space="preserve">: Para el reconocimiento de entornos de riesgo, acciones pedagógicas y acompañamiento psicosocial para el desarrollo de capacidades de personas en riego de habitabilidad en calle. </w:t>
      </w:r>
    </w:p>
    <w:p w14:paraId="40C90AB8" w14:textId="77777777" w:rsidR="006F1B3A" w:rsidRDefault="006F1B3A" w:rsidP="006F1B3A">
      <w:pPr>
        <w:pStyle w:val="Prrafodelista"/>
        <w:suppressAutoHyphens/>
        <w:ind w:left="284"/>
        <w:jc w:val="both"/>
        <w:rPr>
          <w:rFonts w:cs="Arial"/>
          <w:szCs w:val="24"/>
        </w:rPr>
      </w:pPr>
    </w:p>
    <w:p w14:paraId="4A772987" w14:textId="52ADDF5B" w:rsidR="001E2525" w:rsidRDefault="001E2525" w:rsidP="006F1B3A">
      <w:pPr>
        <w:pStyle w:val="Prrafodelista"/>
        <w:numPr>
          <w:ilvl w:val="2"/>
          <w:numId w:val="22"/>
        </w:numPr>
        <w:suppressAutoHyphens/>
        <w:ind w:left="284" w:hanging="283"/>
        <w:jc w:val="both"/>
        <w:rPr>
          <w:rFonts w:cs="Arial"/>
          <w:szCs w:val="24"/>
        </w:rPr>
      </w:pPr>
      <w:r>
        <w:rPr>
          <w:rFonts w:cs="Arial"/>
          <w:szCs w:val="24"/>
        </w:rPr>
        <w:t>Estrategia móvil de abordaje en calle</w:t>
      </w:r>
      <w:r w:rsidR="006F1B3A">
        <w:rPr>
          <w:rFonts w:cs="Arial"/>
          <w:szCs w:val="24"/>
        </w:rPr>
        <w:t xml:space="preserve">: Cuenta con acceso a elementos de aseo servicio de peluquería, ropa y acompañamiento psicosocial. </w:t>
      </w:r>
    </w:p>
    <w:p w14:paraId="0C29830C" w14:textId="77777777" w:rsidR="00211D5E" w:rsidRPr="00211D5E" w:rsidRDefault="00211D5E" w:rsidP="00211D5E">
      <w:pPr>
        <w:pStyle w:val="Prrafodelista"/>
        <w:rPr>
          <w:rFonts w:cs="Arial"/>
          <w:szCs w:val="24"/>
        </w:rPr>
      </w:pPr>
    </w:p>
    <w:p w14:paraId="735E8537" w14:textId="27103E5F" w:rsidR="00211D5E" w:rsidRPr="006F1B3A" w:rsidRDefault="00211D5E" w:rsidP="006F1B3A">
      <w:pPr>
        <w:pStyle w:val="Prrafodelista"/>
        <w:numPr>
          <w:ilvl w:val="2"/>
          <w:numId w:val="22"/>
        </w:numPr>
        <w:suppressAutoHyphens/>
        <w:ind w:left="284" w:hanging="283"/>
        <w:jc w:val="both"/>
        <w:rPr>
          <w:rFonts w:cs="Arial"/>
          <w:szCs w:val="24"/>
        </w:rPr>
      </w:pPr>
      <w:r>
        <w:rPr>
          <w:rFonts w:cs="Arial"/>
          <w:szCs w:val="24"/>
        </w:rPr>
        <w:t xml:space="preserve">Centro de Autocuidado: Atención de lunes a domingo, entrega de elementos de aseo, vestuario y refrigerio. </w:t>
      </w:r>
    </w:p>
    <w:p w14:paraId="205501B5" w14:textId="41103973" w:rsidR="006F1B3A" w:rsidRPr="006F1B3A" w:rsidRDefault="006F1B3A" w:rsidP="006F1B3A">
      <w:pPr>
        <w:suppressAutoHyphens/>
        <w:jc w:val="both"/>
        <w:rPr>
          <w:rFonts w:cs="Arial"/>
          <w:szCs w:val="24"/>
        </w:rPr>
      </w:pPr>
    </w:p>
    <w:p w14:paraId="33CE5730" w14:textId="77777777" w:rsidR="00211D5E" w:rsidRDefault="001E2525" w:rsidP="00211D5E">
      <w:pPr>
        <w:pStyle w:val="Prrafodelista"/>
        <w:numPr>
          <w:ilvl w:val="2"/>
          <w:numId w:val="22"/>
        </w:numPr>
        <w:suppressAutoHyphens/>
        <w:ind w:left="284" w:hanging="283"/>
        <w:jc w:val="both"/>
        <w:rPr>
          <w:rFonts w:cs="Arial"/>
          <w:szCs w:val="24"/>
        </w:rPr>
      </w:pPr>
      <w:r>
        <w:rPr>
          <w:rFonts w:cs="Arial"/>
          <w:szCs w:val="24"/>
        </w:rPr>
        <w:t>Hogar de paso día y hogar de paso noche</w:t>
      </w:r>
      <w:r w:rsidR="006F1B3A">
        <w:rPr>
          <w:rFonts w:cs="Arial"/>
          <w:szCs w:val="24"/>
        </w:rPr>
        <w:t xml:space="preserve">: </w:t>
      </w:r>
      <w:r w:rsidR="00211D5E">
        <w:rPr>
          <w:rFonts w:cs="Arial"/>
          <w:szCs w:val="24"/>
        </w:rPr>
        <w:t xml:space="preserve">Elementos de aseo, cinco tiempos de alimentos, alojamiento, atención 24 horas y 7 días de la semana. </w:t>
      </w:r>
    </w:p>
    <w:p w14:paraId="62F9EFC0" w14:textId="2FB1E306" w:rsidR="001E2525" w:rsidRPr="00211D5E" w:rsidRDefault="001E2525" w:rsidP="00211D5E">
      <w:pPr>
        <w:suppressAutoHyphens/>
        <w:jc w:val="both"/>
        <w:rPr>
          <w:rFonts w:cs="Arial"/>
          <w:szCs w:val="24"/>
        </w:rPr>
      </w:pPr>
      <w:r w:rsidRPr="00211D5E">
        <w:rPr>
          <w:rFonts w:cs="Arial"/>
          <w:szCs w:val="24"/>
        </w:rPr>
        <w:t xml:space="preserve"> </w:t>
      </w:r>
    </w:p>
    <w:p w14:paraId="3329EFC1" w14:textId="13EB7F1D" w:rsidR="00211D5E" w:rsidRDefault="001E2525" w:rsidP="001E2525">
      <w:pPr>
        <w:pStyle w:val="Prrafodelista"/>
        <w:numPr>
          <w:ilvl w:val="2"/>
          <w:numId w:val="22"/>
        </w:numPr>
        <w:suppressAutoHyphens/>
        <w:ind w:left="284" w:hanging="283"/>
        <w:jc w:val="both"/>
        <w:rPr>
          <w:rFonts w:cs="Arial"/>
          <w:szCs w:val="24"/>
        </w:rPr>
      </w:pPr>
      <w:r>
        <w:rPr>
          <w:rFonts w:cs="Arial"/>
          <w:szCs w:val="24"/>
        </w:rPr>
        <w:t>Centro de desarrollo integral y diferencial – proye</w:t>
      </w:r>
      <w:r w:rsidR="00211D5E">
        <w:rPr>
          <w:rFonts w:cs="Arial"/>
          <w:szCs w:val="24"/>
        </w:rPr>
        <w:t xml:space="preserve">cto de vida: Atención y acompañamiento psicosocial, población carretera, tenedores de animales, personas tenedoras de animales, personas mayores, personas con discapacidad, personas LGBTI y en riesgo de habitar en calle. </w:t>
      </w:r>
    </w:p>
    <w:p w14:paraId="65F01039" w14:textId="4C41B11B" w:rsidR="001E2525" w:rsidRPr="00211D5E" w:rsidRDefault="00211D5E" w:rsidP="00211D5E">
      <w:pPr>
        <w:suppressAutoHyphens/>
        <w:jc w:val="both"/>
        <w:rPr>
          <w:rFonts w:cs="Arial"/>
          <w:szCs w:val="24"/>
        </w:rPr>
      </w:pPr>
      <w:r w:rsidRPr="00211D5E">
        <w:rPr>
          <w:rFonts w:cs="Arial"/>
          <w:szCs w:val="24"/>
        </w:rPr>
        <w:t xml:space="preserve"> </w:t>
      </w:r>
    </w:p>
    <w:p w14:paraId="79B26121" w14:textId="42252494" w:rsidR="006F1B3A" w:rsidRDefault="001E2525" w:rsidP="006F1B3A">
      <w:pPr>
        <w:pStyle w:val="Prrafodelista"/>
        <w:numPr>
          <w:ilvl w:val="2"/>
          <w:numId w:val="22"/>
        </w:numPr>
        <w:suppressAutoHyphens/>
        <w:ind w:left="284" w:hanging="283"/>
        <w:jc w:val="both"/>
        <w:rPr>
          <w:rFonts w:cs="Arial"/>
          <w:szCs w:val="24"/>
        </w:rPr>
      </w:pPr>
      <w:r>
        <w:rPr>
          <w:rFonts w:cs="Arial"/>
          <w:szCs w:val="24"/>
        </w:rPr>
        <w:t xml:space="preserve">Centro </w:t>
      </w:r>
      <w:r w:rsidR="006F1B3A">
        <w:rPr>
          <w:rFonts w:cs="Arial"/>
          <w:szCs w:val="24"/>
        </w:rPr>
        <w:t>de atención y desarrollo de capacidades pa</w:t>
      </w:r>
      <w:r w:rsidR="00211D5E">
        <w:rPr>
          <w:rFonts w:cs="Arial"/>
          <w:szCs w:val="24"/>
        </w:rPr>
        <w:t xml:space="preserve">ra mujeres habitantes de calle: Acompañamiento psicosocial para mujeres con enfoque de género y diferencial, ampliación de capacidades y generación de oportunidades, </w:t>
      </w:r>
      <w:r w:rsidR="002F415F">
        <w:rPr>
          <w:rFonts w:cs="Arial"/>
          <w:szCs w:val="24"/>
        </w:rPr>
        <w:t xml:space="preserve">prevención y atención de violencias, orientación a proyectos de vida, alojamiento, apoyo alimentario y acciones de prevención y promoción en salud.  </w:t>
      </w:r>
      <w:r w:rsidR="00211D5E">
        <w:rPr>
          <w:rFonts w:cs="Arial"/>
          <w:szCs w:val="24"/>
        </w:rPr>
        <w:t xml:space="preserve"> </w:t>
      </w:r>
    </w:p>
    <w:p w14:paraId="3C5C78FC" w14:textId="27611CA4" w:rsidR="00211D5E" w:rsidRPr="00211D5E" w:rsidRDefault="00211D5E" w:rsidP="00211D5E">
      <w:pPr>
        <w:suppressAutoHyphens/>
        <w:jc w:val="both"/>
        <w:rPr>
          <w:rFonts w:cs="Arial"/>
          <w:szCs w:val="24"/>
        </w:rPr>
      </w:pPr>
    </w:p>
    <w:p w14:paraId="3A6B76B9" w14:textId="277F64B4" w:rsidR="006F1B3A" w:rsidRDefault="006F1B3A" w:rsidP="006F1B3A">
      <w:pPr>
        <w:pStyle w:val="Prrafodelista"/>
        <w:numPr>
          <w:ilvl w:val="2"/>
          <w:numId w:val="22"/>
        </w:numPr>
        <w:suppressAutoHyphens/>
        <w:ind w:left="284" w:hanging="283"/>
        <w:jc w:val="both"/>
        <w:rPr>
          <w:rFonts w:cs="Arial"/>
          <w:szCs w:val="24"/>
        </w:rPr>
      </w:pPr>
      <w:r w:rsidRPr="006F1B3A">
        <w:rPr>
          <w:rFonts w:cs="Arial"/>
          <w:szCs w:val="24"/>
        </w:rPr>
        <w:t>A</w:t>
      </w:r>
      <w:r>
        <w:rPr>
          <w:rFonts w:cs="Arial"/>
          <w:szCs w:val="24"/>
        </w:rPr>
        <w:t xml:space="preserve">tención </w:t>
      </w:r>
      <w:r w:rsidR="002F415F">
        <w:rPr>
          <w:rFonts w:cs="Arial"/>
          <w:szCs w:val="24"/>
        </w:rPr>
        <w:t>socio sanitaria</w:t>
      </w:r>
      <w:r>
        <w:rPr>
          <w:rFonts w:cs="Arial"/>
          <w:szCs w:val="24"/>
        </w:rPr>
        <w:t xml:space="preserve"> para ciudadanas y ciudadanos habitantes de calle. </w:t>
      </w:r>
    </w:p>
    <w:p w14:paraId="5E8CFE0A" w14:textId="44DC064A" w:rsidR="002F415F" w:rsidRDefault="002F415F" w:rsidP="006F1B3A">
      <w:pPr>
        <w:pStyle w:val="Prrafodelista"/>
        <w:numPr>
          <w:ilvl w:val="2"/>
          <w:numId w:val="22"/>
        </w:numPr>
        <w:suppressAutoHyphens/>
        <w:ind w:left="284" w:hanging="283"/>
        <w:jc w:val="both"/>
        <w:rPr>
          <w:rFonts w:cs="Arial"/>
          <w:szCs w:val="24"/>
        </w:rPr>
      </w:pPr>
      <w:r>
        <w:rPr>
          <w:rFonts w:cs="Arial"/>
          <w:szCs w:val="24"/>
        </w:rPr>
        <w:t xml:space="preserve">Comunidad de vida: Seguimiento en los procesos y cuidados pre y post hospitalarios que requieren acompañamiento temporal, alojamiento, apoyo alimentario, acciones pedagógicas y acompañamiento psicosocial. </w:t>
      </w:r>
    </w:p>
    <w:p w14:paraId="5EC8D9EB" w14:textId="12298982" w:rsidR="006F1B3A" w:rsidRDefault="006F1B3A" w:rsidP="002F415F">
      <w:pPr>
        <w:pStyle w:val="Prrafodelista"/>
        <w:suppressAutoHyphens/>
        <w:ind w:left="284"/>
        <w:jc w:val="both"/>
        <w:rPr>
          <w:rFonts w:cs="Arial"/>
          <w:szCs w:val="24"/>
        </w:rPr>
      </w:pPr>
      <w:r>
        <w:rPr>
          <w:rFonts w:cs="Arial"/>
          <w:szCs w:val="24"/>
        </w:rPr>
        <w:t xml:space="preserve"> </w:t>
      </w:r>
    </w:p>
    <w:p w14:paraId="0088BA8B" w14:textId="5C86BA9F" w:rsidR="006F1B3A" w:rsidRDefault="006F1B3A" w:rsidP="002F415F">
      <w:pPr>
        <w:pStyle w:val="Prrafodelista"/>
        <w:numPr>
          <w:ilvl w:val="2"/>
          <w:numId w:val="22"/>
        </w:numPr>
        <w:suppressAutoHyphens/>
        <w:ind w:left="284" w:hanging="283"/>
        <w:jc w:val="both"/>
        <w:rPr>
          <w:rFonts w:cs="Arial"/>
          <w:szCs w:val="24"/>
        </w:rPr>
      </w:pPr>
      <w:r>
        <w:rPr>
          <w:rFonts w:cs="Arial"/>
          <w:szCs w:val="24"/>
        </w:rPr>
        <w:t>Centro de Atención para personas habitantes de calle con alta dependencia física,</w:t>
      </w:r>
      <w:r w:rsidR="002F415F">
        <w:rPr>
          <w:rFonts w:cs="Arial"/>
          <w:szCs w:val="24"/>
        </w:rPr>
        <w:t xml:space="preserve"> mental o cognitiva en calle: Desarrollo de acciones individuales y grupales para fortalecimiento de capacidades, movilización de redes de apoyo e inclusión socio-ocupacional.  </w:t>
      </w:r>
    </w:p>
    <w:p w14:paraId="6662EFB4" w14:textId="01B929EB" w:rsidR="00E11281" w:rsidRDefault="00E11281" w:rsidP="00E11281">
      <w:pPr>
        <w:pStyle w:val="Prrafodelista"/>
        <w:suppressAutoHyphens/>
        <w:ind w:left="0"/>
        <w:rPr>
          <w:rFonts w:cs="Arial"/>
          <w:b/>
          <w:szCs w:val="24"/>
        </w:rPr>
      </w:pPr>
    </w:p>
    <w:p w14:paraId="1BDDBB35" w14:textId="77777777" w:rsidR="008E61DD" w:rsidRPr="00C11B82" w:rsidRDefault="008E61DD" w:rsidP="008113BE">
      <w:pPr>
        <w:pStyle w:val="Prrafodelista"/>
        <w:suppressAutoHyphens/>
        <w:ind w:left="0"/>
        <w:jc w:val="center"/>
        <w:rPr>
          <w:rFonts w:cs="Arial"/>
          <w:b/>
          <w:szCs w:val="24"/>
        </w:rPr>
      </w:pPr>
      <w:r w:rsidRPr="00C11B82">
        <w:rPr>
          <w:rFonts w:cs="Arial"/>
          <w:b/>
          <w:szCs w:val="24"/>
        </w:rPr>
        <w:t>OBJETIVOS DEL PROYECTO</w:t>
      </w:r>
    </w:p>
    <w:p w14:paraId="24638EF0" w14:textId="77777777" w:rsidR="008E61DD" w:rsidRDefault="008E61DD" w:rsidP="008113BE">
      <w:pPr>
        <w:pStyle w:val="Prrafodelista"/>
        <w:suppressAutoHyphens/>
        <w:jc w:val="both"/>
        <w:rPr>
          <w:rFonts w:cs="Arial"/>
          <w:b/>
          <w:szCs w:val="24"/>
        </w:rPr>
      </w:pPr>
    </w:p>
    <w:p w14:paraId="1A6F5DE3" w14:textId="77777777" w:rsidR="008E61DD" w:rsidRPr="00C11B82" w:rsidRDefault="008E61DD" w:rsidP="008113BE">
      <w:pPr>
        <w:pStyle w:val="Prrafodelista"/>
        <w:suppressAutoHyphens/>
        <w:ind w:left="0"/>
        <w:jc w:val="both"/>
        <w:rPr>
          <w:rFonts w:cs="Arial"/>
          <w:b/>
          <w:szCs w:val="24"/>
        </w:rPr>
      </w:pPr>
      <w:r w:rsidRPr="00C11B82">
        <w:rPr>
          <w:rFonts w:cs="Arial"/>
          <w:b/>
          <w:szCs w:val="24"/>
        </w:rPr>
        <w:t>GENERALES:</w:t>
      </w:r>
    </w:p>
    <w:p w14:paraId="3D7198FE" w14:textId="77777777" w:rsidR="008E61DD" w:rsidRDefault="008E61DD" w:rsidP="008113BE">
      <w:pPr>
        <w:suppressAutoHyphens/>
        <w:rPr>
          <w:rFonts w:cs="Arial"/>
          <w:szCs w:val="24"/>
        </w:rPr>
      </w:pPr>
    </w:p>
    <w:p w14:paraId="4A0725B5" w14:textId="77777777" w:rsidR="008E61DD" w:rsidRPr="00C11B82" w:rsidRDefault="008E61DD" w:rsidP="008113BE">
      <w:pPr>
        <w:suppressAutoHyphens/>
        <w:jc w:val="both"/>
        <w:rPr>
          <w:rFonts w:cs="Arial"/>
          <w:szCs w:val="24"/>
        </w:rPr>
      </w:pPr>
      <w:r w:rsidRPr="00C11B82">
        <w:rPr>
          <w:rFonts w:cs="Arial"/>
          <w:szCs w:val="24"/>
        </w:rPr>
        <w:t xml:space="preserve">Crear una ruta especial de atención </w:t>
      </w:r>
      <w:r>
        <w:rPr>
          <w:rFonts w:cs="Arial"/>
          <w:szCs w:val="24"/>
        </w:rPr>
        <w:t xml:space="preserve">integral </w:t>
      </w:r>
      <w:r w:rsidRPr="00C11B82">
        <w:rPr>
          <w:rFonts w:cs="Arial"/>
          <w:szCs w:val="24"/>
        </w:rPr>
        <w:t xml:space="preserve">a mujeres habitantes de calle en el Distrito Capital, que proteja </w:t>
      </w:r>
      <w:r>
        <w:rPr>
          <w:rFonts w:cs="Arial"/>
          <w:szCs w:val="24"/>
        </w:rPr>
        <w:t>y garantice los derechos de esta población vulnerable</w:t>
      </w:r>
      <w:r w:rsidRPr="00C11B82">
        <w:rPr>
          <w:rFonts w:cs="Arial"/>
          <w:szCs w:val="24"/>
        </w:rPr>
        <w:t>, las cuales, por su estado psicosocial cuenta</w:t>
      </w:r>
      <w:r>
        <w:rPr>
          <w:rFonts w:cs="Arial"/>
          <w:szCs w:val="24"/>
        </w:rPr>
        <w:t>n</w:t>
      </w:r>
      <w:r w:rsidRPr="00C11B82">
        <w:rPr>
          <w:rFonts w:cs="Arial"/>
          <w:szCs w:val="24"/>
        </w:rPr>
        <w:t xml:space="preserve"> con pocos instrumentos de ayuda y denuncia.</w:t>
      </w:r>
    </w:p>
    <w:p w14:paraId="0F3E7E01" w14:textId="77777777" w:rsidR="008E61DD" w:rsidRPr="00C11B82" w:rsidRDefault="008E61DD" w:rsidP="008113BE">
      <w:pPr>
        <w:pStyle w:val="Prrafodelista"/>
        <w:suppressAutoHyphens/>
        <w:rPr>
          <w:rFonts w:cs="Arial"/>
          <w:szCs w:val="24"/>
        </w:rPr>
      </w:pPr>
    </w:p>
    <w:p w14:paraId="6B749965" w14:textId="77777777" w:rsidR="008E61DD" w:rsidRPr="00C11B82" w:rsidRDefault="008E61DD" w:rsidP="008113BE">
      <w:pPr>
        <w:pStyle w:val="Prrafodelista"/>
        <w:suppressAutoHyphens/>
        <w:ind w:left="0"/>
        <w:rPr>
          <w:rFonts w:cs="Arial"/>
          <w:b/>
          <w:szCs w:val="24"/>
        </w:rPr>
      </w:pPr>
      <w:r w:rsidRPr="00C11B82">
        <w:rPr>
          <w:rFonts w:cs="Arial"/>
          <w:b/>
          <w:szCs w:val="24"/>
        </w:rPr>
        <w:t>ESPECÍFICOS:</w:t>
      </w:r>
    </w:p>
    <w:p w14:paraId="732D97E6" w14:textId="77777777" w:rsidR="008E61DD" w:rsidRDefault="008E61DD" w:rsidP="008113BE">
      <w:pPr>
        <w:pStyle w:val="Prrafodelista"/>
        <w:suppressAutoHyphens/>
        <w:ind w:left="0"/>
        <w:rPr>
          <w:rFonts w:cs="Arial"/>
          <w:b/>
          <w:szCs w:val="24"/>
        </w:rPr>
      </w:pPr>
    </w:p>
    <w:p w14:paraId="37293516" w14:textId="77777777" w:rsidR="008E61DD" w:rsidRDefault="008E61DD" w:rsidP="008113BE">
      <w:pPr>
        <w:pStyle w:val="Prrafodelista"/>
        <w:numPr>
          <w:ilvl w:val="0"/>
          <w:numId w:val="18"/>
        </w:numPr>
        <w:suppressAutoHyphens/>
        <w:jc w:val="both"/>
        <w:rPr>
          <w:rFonts w:cs="Arial"/>
          <w:szCs w:val="24"/>
        </w:rPr>
      </w:pPr>
      <w:r>
        <w:t>Contribuir al restablecimiento de los derechos de las mujeres habitantes de calle y en riesgo de estarlo.</w:t>
      </w:r>
      <w:r w:rsidRPr="00C11B82">
        <w:rPr>
          <w:rFonts w:cs="Arial"/>
          <w:szCs w:val="24"/>
        </w:rPr>
        <w:t xml:space="preserve"> </w:t>
      </w:r>
    </w:p>
    <w:p w14:paraId="42E66170" w14:textId="77777777" w:rsidR="008E61DD" w:rsidRDefault="008E61DD" w:rsidP="008113BE">
      <w:pPr>
        <w:pStyle w:val="Prrafodelista"/>
        <w:numPr>
          <w:ilvl w:val="0"/>
          <w:numId w:val="18"/>
        </w:numPr>
        <w:suppressAutoHyphens/>
        <w:jc w:val="both"/>
        <w:rPr>
          <w:rFonts w:cs="Arial"/>
          <w:szCs w:val="24"/>
        </w:rPr>
      </w:pPr>
      <w:r w:rsidRPr="00C11B82">
        <w:rPr>
          <w:rFonts w:cs="Arial"/>
          <w:szCs w:val="24"/>
        </w:rPr>
        <w:t>Establecer</w:t>
      </w:r>
      <w:r>
        <w:rPr>
          <w:rFonts w:cs="Arial"/>
          <w:szCs w:val="24"/>
        </w:rPr>
        <w:t xml:space="preserve"> estrategias,</w:t>
      </w:r>
      <w:r w:rsidRPr="00C11B82">
        <w:rPr>
          <w:rFonts w:cs="Arial"/>
          <w:szCs w:val="24"/>
        </w:rPr>
        <w:t xml:space="preserve"> dispo</w:t>
      </w:r>
      <w:r>
        <w:rPr>
          <w:rFonts w:cs="Arial"/>
          <w:szCs w:val="24"/>
        </w:rPr>
        <w:t>sitivos, grupos en calle adecuados para: proteger, restablecer y garantizar los derechos de las mujeres habitantes de calle.</w:t>
      </w:r>
    </w:p>
    <w:p w14:paraId="1B34D45D" w14:textId="77777777" w:rsidR="008E61DD" w:rsidRDefault="008E61DD" w:rsidP="008113BE">
      <w:pPr>
        <w:pStyle w:val="Prrafodelista"/>
        <w:numPr>
          <w:ilvl w:val="0"/>
          <w:numId w:val="18"/>
        </w:numPr>
        <w:suppressAutoHyphens/>
        <w:jc w:val="both"/>
        <w:rPr>
          <w:rFonts w:cs="Arial"/>
          <w:szCs w:val="24"/>
        </w:rPr>
      </w:pPr>
      <w:r>
        <w:rPr>
          <w:rFonts w:cs="Arial"/>
          <w:szCs w:val="24"/>
        </w:rPr>
        <w:t>Establecer acciones de prevención y caracterización para las mujeres en riesgo de habitar calle.</w:t>
      </w:r>
    </w:p>
    <w:p w14:paraId="611758FE" w14:textId="19D9B746" w:rsidR="002F415F" w:rsidRDefault="002F415F" w:rsidP="000D38B7">
      <w:pPr>
        <w:pStyle w:val="Prrafodelista"/>
        <w:suppressAutoHyphens/>
        <w:ind w:left="0"/>
        <w:rPr>
          <w:rFonts w:cs="Arial"/>
          <w:b/>
          <w:szCs w:val="24"/>
        </w:rPr>
      </w:pPr>
    </w:p>
    <w:p w14:paraId="751C1728" w14:textId="0C2EDE40" w:rsidR="008E61DD" w:rsidRDefault="008E61DD" w:rsidP="008113BE">
      <w:pPr>
        <w:pStyle w:val="Prrafodelista"/>
        <w:suppressAutoHyphens/>
        <w:ind w:left="0"/>
        <w:jc w:val="center"/>
        <w:rPr>
          <w:rFonts w:cs="Arial"/>
          <w:b/>
          <w:szCs w:val="24"/>
        </w:rPr>
      </w:pPr>
      <w:r>
        <w:rPr>
          <w:rFonts w:cs="Arial"/>
          <w:b/>
          <w:szCs w:val="24"/>
        </w:rPr>
        <w:t>RUTA DE ATENCIÓN INTEGRAL PARA MUJERES HABITANTES DE CALLE</w:t>
      </w:r>
    </w:p>
    <w:p w14:paraId="7D10E6E8" w14:textId="77777777" w:rsidR="00AE3528" w:rsidRDefault="00AE3528" w:rsidP="008113BE">
      <w:pPr>
        <w:pStyle w:val="Prrafodelista"/>
        <w:suppressAutoHyphens/>
        <w:ind w:left="0"/>
        <w:jc w:val="center"/>
        <w:rPr>
          <w:rFonts w:cs="Arial"/>
          <w:b/>
          <w:szCs w:val="24"/>
        </w:rPr>
      </w:pPr>
    </w:p>
    <w:p w14:paraId="1D30C302" w14:textId="65D717D0" w:rsidR="008E61DD" w:rsidRDefault="008E61DD" w:rsidP="008113BE">
      <w:pPr>
        <w:pStyle w:val="Prrafodelista"/>
        <w:suppressAutoHyphens/>
        <w:ind w:left="0"/>
        <w:jc w:val="both"/>
        <w:rPr>
          <w:rFonts w:cs="Arial"/>
          <w:szCs w:val="24"/>
        </w:rPr>
      </w:pPr>
      <w:r>
        <w:rPr>
          <w:rFonts w:cs="Arial"/>
          <w:szCs w:val="24"/>
        </w:rPr>
        <w:t>Es necesario que el Distrito establezca medidas coordinadas de forma interinstitucional para atender y garantizar los derechos de las mujeres habitantes de calle, con estrategias y grupos que comprendan las acciones y el estilo de vida de las mujeres que decidieron habitar calle, con la capacidad de guiar y generar alternativas de vida.</w:t>
      </w:r>
    </w:p>
    <w:p w14:paraId="72B5F7CB" w14:textId="77777777" w:rsidR="008E61DD" w:rsidRDefault="008E61DD" w:rsidP="008113BE">
      <w:pPr>
        <w:pStyle w:val="Prrafodelista"/>
        <w:suppressAutoHyphens/>
        <w:ind w:left="0"/>
        <w:jc w:val="both"/>
        <w:rPr>
          <w:rFonts w:cs="Arial"/>
          <w:szCs w:val="24"/>
        </w:rPr>
      </w:pPr>
    </w:p>
    <w:p w14:paraId="49F01F4E" w14:textId="77777777" w:rsidR="008E61DD" w:rsidRDefault="008E61DD" w:rsidP="008113BE">
      <w:pPr>
        <w:pStyle w:val="Prrafodelista"/>
        <w:suppressAutoHyphens/>
        <w:ind w:left="0"/>
        <w:jc w:val="both"/>
        <w:rPr>
          <w:rFonts w:cs="Arial"/>
          <w:szCs w:val="24"/>
        </w:rPr>
      </w:pPr>
      <w:r>
        <w:rPr>
          <w:rFonts w:cs="Arial"/>
          <w:szCs w:val="24"/>
        </w:rPr>
        <w:t>Se propone entonces, crear una ruta que incluya, entienda y atienda las condiciones de vida de mujeres que son habitantes de calle, y que no solo sirva como instancia a donde puedan asistir, sino que establezca medidas para acercar a la Administración Distrital a esta población vulnerable donde se puedan atender los casos de violencia de forma eficiente, incluyéndolas en sistemas de salud, pero también generando alternativas económicas, sociales y participativas.</w:t>
      </w:r>
    </w:p>
    <w:p w14:paraId="1BEDD738" w14:textId="77777777" w:rsidR="008E61DD" w:rsidRDefault="008E61DD" w:rsidP="008113BE">
      <w:pPr>
        <w:pStyle w:val="Prrafodelista"/>
        <w:suppressAutoHyphens/>
        <w:ind w:left="0"/>
        <w:jc w:val="both"/>
        <w:rPr>
          <w:rFonts w:cs="Arial"/>
          <w:szCs w:val="24"/>
        </w:rPr>
      </w:pPr>
    </w:p>
    <w:p w14:paraId="0E6637B1" w14:textId="77777777" w:rsidR="008E61DD" w:rsidRDefault="008E61DD" w:rsidP="008113BE">
      <w:pPr>
        <w:pStyle w:val="Prrafodelista"/>
        <w:suppressAutoHyphens/>
        <w:ind w:left="0"/>
        <w:jc w:val="both"/>
        <w:rPr>
          <w:rFonts w:cs="Arial"/>
          <w:szCs w:val="24"/>
        </w:rPr>
      </w:pPr>
      <w:r>
        <w:rPr>
          <w:rFonts w:cs="Arial"/>
          <w:szCs w:val="24"/>
        </w:rPr>
        <w:t>Para esto es necesario saber cuántas mujeres son, quienes son y en qué estado de salud, condición mental, psicosocial y económica se encuentran; por esto es necesario realizar periódicamente, caracterizaciones de la población de mujeres y crear espacios cercanos y accesibles para la protección y la denuncia.</w:t>
      </w:r>
    </w:p>
    <w:p w14:paraId="02734B8F" w14:textId="77777777" w:rsidR="008E61DD" w:rsidRDefault="008E61DD" w:rsidP="008113BE">
      <w:pPr>
        <w:pStyle w:val="Prrafodelista"/>
        <w:suppressAutoHyphens/>
        <w:ind w:left="0"/>
        <w:jc w:val="both"/>
        <w:rPr>
          <w:rFonts w:cs="Arial"/>
          <w:szCs w:val="24"/>
        </w:rPr>
      </w:pPr>
    </w:p>
    <w:p w14:paraId="1C2660A7" w14:textId="2C89321A" w:rsidR="008E61DD" w:rsidRDefault="000D38B7" w:rsidP="008113BE">
      <w:pPr>
        <w:pStyle w:val="Prrafodelista"/>
        <w:suppressAutoHyphens/>
        <w:ind w:left="0"/>
        <w:jc w:val="both"/>
        <w:rPr>
          <w:rFonts w:cs="Arial"/>
          <w:szCs w:val="24"/>
        </w:rPr>
      </w:pPr>
      <w:r>
        <w:rPr>
          <w:rFonts w:cs="Arial"/>
          <w:szCs w:val="24"/>
        </w:rPr>
        <w:t>Si bien se cuenta con el Centro de Atención y desarrollo de capacidades para mujeres habitantes de calle, es necesario que estén acondicionado</w:t>
      </w:r>
      <w:r w:rsidR="008E61DD">
        <w:rPr>
          <w:rFonts w:cs="Arial"/>
          <w:szCs w:val="24"/>
        </w:rPr>
        <w:t>s para recibir y atender a las víctimas de violencia que tengan algún tipo de adicción, especialmente, si se encuentran en estado de gestación o tienen hijos a su cargo. Se requiere un modelo de acogida especial para las mujeres habitantes de calle y las mujeres en riesgo de estar en calle, en el caso de estas últimas es necesario habilitar espacios específicos.</w:t>
      </w:r>
    </w:p>
    <w:p w14:paraId="0756A6E3" w14:textId="77777777" w:rsidR="008E61DD" w:rsidRDefault="008E61DD" w:rsidP="008113BE">
      <w:pPr>
        <w:pStyle w:val="Prrafodelista"/>
        <w:suppressAutoHyphens/>
        <w:ind w:left="0"/>
        <w:jc w:val="both"/>
        <w:rPr>
          <w:rFonts w:cs="Arial"/>
          <w:szCs w:val="24"/>
        </w:rPr>
      </w:pPr>
    </w:p>
    <w:p w14:paraId="224D1022" w14:textId="3F1DA72A" w:rsidR="008E61DD" w:rsidRDefault="008E61DD" w:rsidP="008113BE">
      <w:pPr>
        <w:pStyle w:val="Prrafodelista"/>
        <w:suppressAutoHyphens/>
        <w:ind w:left="0"/>
        <w:jc w:val="both"/>
        <w:rPr>
          <w:rFonts w:cs="Arial"/>
          <w:szCs w:val="24"/>
        </w:rPr>
      </w:pPr>
      <w:r>
        <w:rPr>
          <w:rFonts w:cs="Arial"/>
          <w:szCs w:val="24"/>
        </w:rPr>
        <w:t>La Administración debe acercar las instituciones encargadas de e</w:t>
      </w:r>
      <w:r w:rsidR="00216A22">
        <w:rPr>
          <w:rFonts w:cs="Arial"/>
          <w:szCs w:val="24"/>
        </w:rPr>
        <w:t>sta población como Integración S</w:t>
      </w:r>
      <w:r>
        <w:rPr>
          <w:rFonts w:cs="Arial"/>
          <w:szCs w:val="24"/>
        </w:rPr>
        <w:t>ocial, Secretaría de Salud, Secretaría de la Mujer, e instancias judiciales a los lugares donde moran las mujeres habitantes de calle para garantizar sus derechos como ciudadanas, por eso es necesario que las funcionarias y funcionarios encargados de los programas dirigidos a los mismos no solo realicen tareas de sensibilización sino que tengan la educación para tratar y guiar a esta población vulnerable.</w:t>
      </w:r>
    </w:p>
    <w:p w14:paraId="0170AEA3" w14:textId="77777777" w:rsidR="008E61DD" w:rsidRDefault="008E61DD" w:rsidP="008113BE">
      <w:pPr>
        <w:pStyle w:val="Prrafodelista"/>
        <w:suppressAutoHyphens/>
        <w:ind w:left="0"/>
        <w:jc w:val="both"/>
        <w:rPr>
          <w:rFonts w:cs="Arial"/>
          <w:szCs w:val="24"/>
        </w:rPr>
      </w:pPr>
    </w:p>
    <w:p w14:paraId="5AE8653A" w14:textId="77777777" w:rsidR="008E61DD" w:rsidRDefault="008E61DD" w:rsidP="008113BE">
      <w:pPr>
        <w:pStyle w:val="Prrafodelista"/>
        <w:suppressAutoHyphens/>
        <w:ind w:left="0"/>
        <w:jc w:val="both"/>
        <w:rPr>
          <w:rFonts w:cs="Arial"/>
          <w:szCs w:val="24"/>
        </w:rPr>
      </w:pPr>
      <w:r>
        <w:rPr>
          <w:rFonts w:cs="Arial"/>
          <w:szCs w:val="24"/>
        </w:rPr>
        <w:t xml:space="preserve">Es necesario caracterizar y generar alternativas para las mujeres que están en riesgo de habitar calle, mujeres que por condiciones de abandono, discapacidad o adicción necesitan encontrar nuevas opciones. Es por eso que la Administración distrital también debe actuar visibilizando  y ayudando a este grupo y, de paso evitando el futuro crecimiento de población habitante de calle en la ciudad. </w:t>
      </w:r>
    </w:p>
    <w:p w14:paraId="20803CE3" w14:textId="77777777" w:rsidR="008E61DD" w:rsidRDefault="008E61DD" w:rsidP="008113BE">
      <w:pPr>
        <w:pStyle w:val="Prrafodelista"/>
        <w:suppressAutoHyphens/>
        <w:ind w:left="0"/>
        <w:jc w:val="both"/>
        <w:rPr>
          <w:rFonts w:cs="Arial"/>
          <w:szCs w:val="24"/>
        </w:rPr>
      </w:pPr>
    </w:p>
    <w:p w14:paraId="72AC9519" w14:textId="77777777" w:rsidR="008E61DD" w:rsidRDefault="008E61DD" w:rsidP="008113BE">
      <w:pPr>
        <w:pStyle w:val="Prrafodelista"/>
        <w:suppressAutoHyphens/>
        <w:ind w:left="0"/>
        <w:jc w:val="both"/>
        <w:rPr>
          <w:rFonts w:cs="Arial"/>
          <w:szCs w:val="24"/>
        </w:rPr>
      </w:pPr>
      <w:r>
        <w:rPr>
          <w:rFonts w:cs="Arial"/>
          <w:szCs w:val="24"/>
        </w:rPr>
        <w:t>Los escenarios de participación para mujeres habitantes de calle deben ampliarse en todas las instituciones y debe facilitarse la interacción con otros sectores sociales. Es necesario capacitar a funcionarios y generar grupos de trabajo en calle, pero también es importante cambiar la visión que se tiene desde la sociedad sobre las personas que toman este estilo de vida. La ruta incluirá estrategias para cambiar los imaginarios que se tienen de las mujeres habitantes de calle, se debe evitar el fraccionamiento entre grupos sociales.</w:t>
      </w:r>
    </w:p>
    <w:p w14:paraId="61E0C89B" w14:textId="77777777" w:rsidR="008E61DD" w:rsidRPr="00C11B82" w:rsidRDefault="008E61DD" w:rsidP="008113BE">
      <w:pPr>
        <w:pStyle w:val="Prrafodelista"/>
        <w:suppressAutoHyphens/>
        <w:ind w:left="0"/>
        <w:jc w:val="both"/>
        <w:rPr>
          <w:rFonts w:cs="Arial"/>
          <w:b/>
          <w:szCs w:val="24"/>
        </w:rPr>
      </w:pPr>
    </w:p>
    <w:p w14:paraId="077CCB23" w14:textId="77777777" w:rsidR="008E61DD" w:rsidRPr="00716637" w:rsidRDefault="008E61DD" w:rsidP="008113BE">
      <w:pPr>
        <w:pStyle w:val="Prrafodelista"/>
        <w:suppressAutoHyphens/>
        <w:ind w:left="0"/>
        <w:jc w:val="both"/>
        <w:rPr>
          <w:rFonts w:cs="Arial"/>
          <w:szCs w:val="24"/>
        </w:rPr>
      </w:pPr>
      <w:r w:rsidRPr="00716637">
        <w:rPr>
          <w:rFonts w:cs="Arial"/>
          <w:szCs w:val="24"/>
        </w:rPr>
        <w:t>Es</w:t>
      </w:r>
      <w:r>
        <w:rPr>
          <w:rFonts w:cs="Arial"/>
          <w:szCs w:val="24"/>
        </w:rPr>
        <w:t xml:space="preserve"> por esto que con los criterios mencionados se hace necesario establecer una ruta integral de atención a  mujeres habitantes de calle en Bogotá, con la idea de entender la complejidad de la situación de ésta población y crear instrumentos que ayuden a prevenir violencias y, garantizar sus derechos y libertades, proteger a todas las mujeres entendiendo sus diferentes caracterizaciones sociales que las llevan a encontrarse en un alto grado de vulnerabilidad. En el siguiente mapa conceptual se establece una posible ruta, que puede ser implementada.</w:t>
      </w:r>
    </w:p>
    <w:p w14:paraId="077B3C6B" w14:textId="3DC227B1" w:rsidR="00872604" w:rsidRDefault="00872604" w:rsidP="00872604">
      <w:pPr>
        <w:pStyle w:val="Prrafodelista"/>
        <w:suppressAutoHyphens/>
        <w:ind w:left="0"/>
        <w:rPr>
          <w:rFonts w:cs="Arial"/>
          <w:b/>
          <w:szCs w:val="24"/>
        </w:rPr>
      </w:pPr>
    </w:p>
    <w:p w14:paraId="429B061E" w14:textId="50F06D7C" w:rsidR="008E61DD" w:rsidRDefault="00C7580D" w:rsidP="00872604">
      <w:pPr>
        <w:pStyle w:val="Prrafodelista"/>
        <w:suppressAutoHyphens/>
        <w:ind w:left="0"/>
        <w:rPr>
          <w:rFonts w:cs="Arial"/>
          <w:b/>
          <w:szCs w:val="24"/>
        </w:rPr>
      </w:pPr>
      <w:r>
        <w:rPr>
          <w:noProof/>
          <w:lang w:val="es-419" w:eastAsia="es-419"/>
        </w:rPr>
        <w:drawing>
          <wp:anchor distT="0" distB="0" distL="114300" distR="114300" simplePos="0" relativeHeight="251665408" behindDoc="0" locked="0" layoutInCell="1" allowOverlap="1" wp14:anchorId="6D69726B" wp14:editId="32A5003F">
            <wp:simplePos x="0" y="0"/>
            <wp:positionH relativeFrom="margin">
              <wp:align>left</wp:align>
            </wp:positionH>
            <wp:positionV relativeFrom="paragraph">
              <wp:posOffset>179070</wp:posOffset>
            </wp:positionV>
            <wp:extent cx="5810250" cy="3895725"/>
            <wp:effectExtent l="76200" t="0" r="95250" b="0"/>
            <wp:wrapNone/>
            <wp:docPr id="18" name="Diagrama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margin">
              <wp14:pctWidth>0</wp14:pctWidth>
            </wp14:sizeRelH>
            <wp14:sizeRelV relativeFrom="margin">
              <wp14:pctHeight>0</wp14:pctHeight>
            </wp14:sizeRelV>
          </wp:anchor>
        </w:drawing>
      </w:r>
      <w:r w:rsidR="008E61DD">
        <w:rPr>
          <w:rFonts w:cs="Arial"/>
          <w:b/>
          <w:szCs w:val="24"/>
        </w:rPr>
        <w:t>Ejemplo de Ruta de Atención Integral para Mujeres Habitantes de Calle</w:t>
      </w:r>
    </w:p>
    <w:p w14:paraId="50468D1B" w14:textId="426C5472" w:rsidR="008E61DD" w:rsidRDefault="00BB6F27" w:rsidP="008113BE">
      <w:pPr>
        <w:pStyle w:val="Prrafodelista"/>
        <w:suppressAutoHyphens/>
        <w:ind w:left="0"/>
        <w:rPr>
          <w:rFonts w:cs="Arial"/>
          <w:b/>
          <w:szCs w:val="24"/>
        </w:rPr>
      </w:pPr>
      <w:r>
        <w:rPr>
          <w:noProof/>
          <w:lang w:val="es-419" w:eastAsia="es-419"/>
        </w:rPr>
        <mc:AlternateContent>
          <mc:Choice Requires="wps">
            <w:drawing>
              <wp:anchor distT="0" distB="0" distL="114300" distR="114300" simplePos="0" relativeHeight="251659264" behindDoc="0" locked="0" layoutInCell="1" allowOverlap="1" wp14:anchorId="5099910B" wp14:editId="3B97579E">
                <wp:simplePos x="0" y="0"/>
                <wp:positionH relativeFrom="column">
                  <wp:posOffset>320040</wp:posOffset>
                </wp:positionH>
                <wp:positionV relativeFrom="paragraph">
                  <wp:posOffset>1212850</wp:posOffset>
                </wp:positionV>
                <wp:extent cx="5362575" cy="45719"/>
                <wp:effectExtent l="0" t="0" r="28575" b="12065"/>
                <wp:wrapNone/>
                <wp:docPr id="19" name="Flecha izquierda y derecha 19"/>
                <wp:cNvGraphicFramePr/>
                <a:graphic xmlns:a="http://schemas.openxmlformats.org/drawingml/2006/main">
                  <a:graphicData uri="http://schemas.microsoft.com/office/word/2010/wordprocessingShape">
                    <wps:wsp>
                      <wps:cNvSpPr/>
                      <wps:spPr>
                        <a:xfrm>
                          <a:off x="0" y="0"/>
                          <a:ext cx="5362575" cy="4571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w:pict>
              <v:shapetype w14:anchorId="1CA53229"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Flecha izquierda y derecha 19" o:spid="_x0000_s1026" type="#_x0000_t69" style="position:absolute;margin-left:25.2pt;margin-top:95.5pt;width:422.25pt;height: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" adj="92" fillcolor="#4f81bd [3204]" strokecolor="#243f60 [1604]" strokeweight="2pt"/>
            </w:pict>
          </mc:Fallback>
        </mc:AlternateContent>
      </w:r>
    </w:p>
    <w:p w14:paraId="6BB7EB10"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68CA068B"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619A8E59"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05D23891"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1ED0548A"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18E6C4D3"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39E48780"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1BD7C459"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3924910E"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33E2920C"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0949CDC7"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02D6A68E"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0D2D4E99"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3BECA4B2"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70CB405D"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51B81548" w14:textId="77777777" w:rsidR="00C7580D" w:rsidRDefault="00C7580D" w:rsidP="008113BE">
      <w:pPr>
        <w:pStyle w:val="NormalWeb"/>
        <w:shd w:val="clear" w:color="auto" w:fill="FFFFFF"/>
        <w:suppressAutoHyphens/>
        <w:spacing w:before="0" w:beforeAutospacing="0" w:after="0" w:afterAutospacing="0"/>
        <w:jc w:val="both"/>
        <w:rPr>
          <w:rFonts w:ascii="Arial" w:hAnsi="Arial" w:cs="Arial"/>
          <w:b/>
          <w:color w:val="000000"/>
        </w:rPr>
      </w:pPr>
    </w:p>
    <w:p w14:paraId="0B3F66B8" w14:textId="77777777" w:rsidR="005D0E85" w:rsidRDefault="005D0E85" w:rsidP="008113BE">
      <w:pPr>
        <w:pStyle w:val="NormalWeb"/>
        <w:shd w:val="clear" w:color="auto" w:fill="FFFFFF"/>
        <w:suppressAutoHyphens/>
        <w:spacing w:before="0" w:beforeAutospacing="0" w:after="0" w:afterAutospacing="0"/>
        <w:jc w:val="both"/>
        <w:rPr>
          <w:rFonts w:ascii="Arial" w:hAnsi="Arial" w:cs="Arial"/>
          <w:b/>
          <w:color w:val="000000"/>
        </w:rPr>
      </w:pPr>
    </w:p>
    <w:p w14:paraId="316FD13C" w14:textId="77777777" w:rsidR="005D0E85" w:rsidRDefault="005D0E85" w:rsidP="008113BE">
      <w:pPr>
        <w:pStyle w:val="NormalWeb"/>
        <w:shd w:val="clear" w:color="auto" w:fill="FFFFFF"/>
        <w:suppressAutoHyphens/>
        <w:spacing w:before="0" w:beforeAutospacing="0" w:after="0" w:afterAutospacing="0"/>
        <w:jc w:val="both"/>
        <w:rPr>
          <w:rFonts w:ascii="Arial" w:hAnsi="Arial" w:cs="Arial"/>
          <w:b/>
          <w:color w:val="000000"/>
        </w:rPr>
      </w:pPr>
    </w:p>
    <w:p w14:paraId="7E136781" w14:textId="77777777" w:rsidR="005D0E85" w:rsidRDefault="005D0E85" w:rsidP="008113BE">
      <w:pPr>
        <w:pStyle w:val="NormalWeb"/>
        <w:shd w:val="clear" w:color="auto" w:fill="FFFFFF"/>
        <w:suppressAutoHyphens/>
        <w:spacing w:before="0" w:beforeAutospacing="0" w:after="0" w:afterAutospacing="0"/>
        <w:jc w:val="both"/>
        <w:rPr>
          <w:rFonts w:ascii="Arial" w:hAnsi="Arial" w:cs="Arial"/>
          <w:b/>
          <w:color w:val="000000"/>
        </w:rPr>
      </w:pPr>
    </w:p>
    <w:p w14:paraId="6906FCB3" w14:textId="77777777" w:rsidR="005D0E85" w:rsidRDefault="005D0E85" w:rsidP="008113BE">
      <w:pPr>
        <w:pStyle w:val="NormalWeb"/>
        <w:shd w:val="clear" w:color="auto" w:fill="FFFFFF"/>
        <w:suppressAutoHyphens/>
        <w:spacing w:before="0" w:beforeAutospacing="0" w:after="0" w:afterAutospacing="0"/>
        <w:jc w:val="both"/>
        <w:rPr>
          <w:rFonts w:ascii="Arial" w:hAnsi="Arial" w:cs="Arial"/>
          <w:b/>
          <w:color w:val="000000"/>
        </w:rPr>
      </w:pPr>
    </w:p>
    <w:p w14:paraId="441208FA" w14:textId="4976AE3B" w:rsidR="00047838" w:rsidRPr="00047838" w:rsidRDefault="00047838" w:rsidP="008113BE">
      <w:pPr>
        <w:pStyle w:val="NormalWeb"/>
        <w:shd w:val="clear" w:color="auto" w:fill="FFFFFF"/>
        <w:suppressAutoHyphens/>
        <w:spacing w:before="0" w:beforeAutospacing="0" w:after="0" w:afterAutospacing="0"/>
        <w:jc w:val="both"/>
        <w:rPr>
          <w:rFonts w:ascii="Arial" w:hAnsi="Arial" w:cs="Arial"/>
          <w:b/>
          <w:color w:val="000000"/>
        </w:rPr>
      </w:pPr>
      <w:r w:rsidRPr="00047838">
        <w:rPr>
          <w:rFonts w:ascii="Arial" w:hAnsi="Arial" w:cs="Arial"/>
          <w:b/>
          <w:color w:val="000000"/>
        </w:rPr>
        <w:t>Atribuciones y Competencias Concejo de Bogotá</w:t>
      </w:r>
    </w:p>
    <w:p w14:paraId="50A587EE" w14:textId="488C7D7B" w:rsidR="00C7580D" w:rsidRDefault="00C7580D" w:rsidP="008113BE">
      <w:pPr>
        <w:pStyle w:val="NormalWeb"/>
        <w:suppressAutoHyphens/>
        <w:spacing w:before="0" w:beforeAutospacing="0" w:after="0" w:afterAutospacing="0"/>
        <w:jc w:val="both"/>
        <w:rPr>
          <w:rStyle w:val="Textoennegrita"/>
          <w:rFonts w:ascii="Arial" w:hAnsi="Arial" w:cs="Arial"/>
          <w:b w:val="0"/>
          <w:color w:val="000000" w:themeColor="text1"/>
          <w:shd w:val="clear" w:color="auto" w:fill="FFFFFF"/>
        </w:rPr>
      </w:pPr>
    </w:p>
    <w:p w14:paraId="02EF2688" w14:textId="02E31D92" w:rsidR="00FA46B3" w:rsidRPr="00797B09" w:rsidRDefault="00FA46B3" w:rsidP="008113BE">
      <w:pPr>
        <w:pStyle w:val="NormalWeb"/>
        <w:suppressAutoHyphens/>
        <w:spacing w:before="0" w:beforeAutospacing="0" w:after="0" w:afterAutospacing="0"/>
        <w:jc w:val="both"/>
        <w:rPr>
          <w:rFonts w:ascii="Arial" w:hAnsi="Arial" w:cs="Arial"/>
          <w:color w:val="000000"/>
          <w:shd w:val="clear" w:color="auto" w:fill="FFFFFF"/>
        </w:rPr>
      </w:pPr>
      <w:r>
        <w:rPr>
          <w:rStyle w:val="Textoennegrita"/>
          <w:rFonts w:ascii="Arial" w:hAnsi="Arial" w:cs="Arial"/>
          <w:b w:val="0"/>
          <w:color w:val="000000" w:themeColor="text1"/>
          <w:shd w:val="clear" w:color="auto" w:fill="FFFFFF"/>
        </w:rPr>
        <w:t>La Ley</w:t>
      </w:r>
      <w:r w:rsidRPr="00047838">
        <w:rPr>
          <w:rStyle w:val="Textoennegrita"/>
          <w:rFonts w:ascii="Arial" w:hAnsi="Arial" w:cs="Arial"/>
          <w:b w:val="0"/>
          <w:color w:val="000000" w:themeColor="text1"/>
          <w:shd w:val="clear" w:color="auto" w:fill="FFFFFF"/>
        </w:rPr>
        <w:t xml:space="preserve"> 136 </w:t>
      </w:r>
      <w:r>
        <w:rPr>
          <w:rStyle w:val="Textoennegrita"/>
          <w:rFonts w:ascii="Arial" w:hAnsi="Arial" w:cs="Arial"/>
          <w:b w:val="0"/>
          <w:color w:val="000000" w:themeColor="text1"/>
          <w:shd w:val="clear" w:color="auto" w:fill="FFFFFF"/>
        </w:rPr>
        <w:t>de</w:t>
      </w:r>
      <w:r w:rsidRPr="00047838">
        <w:rPr>
          <w:rStyle w:val="Textoennegrita"/>
          <w:rFonts w:ascii="Arial" w:hAnsi="Arial" w:cs="Arial"/>
          <w:b w:val="0"/>
          <w:color w:val="000000" w:themeColor="text1"/>
          <w:shd w:val="clear" w:color="auto" w:fill="FFFFFF"/>
        </w:rPr>
        <w:t xml:space="preserve"> 1994,</w:t>
      </w:r>
      <w:r w:rsidRPr="00047838">
        <w:rPr>
          <w:rStyle w:val="Textoennegrita"/>
          <w:rFonts w:ascii="Arial" w:hAnsi="Arial" w:cs="Arial"/>
          <w:color w:val="000000" w:themeColor="text1"/>
          <w:shd w:val="clear" w:color="auto" w:fill="FFFFFF"/>
        </w:rPr>
        <w:t xml:space="preserve"> </w:t>
      </w:r>
      <w:r w:rsidR="004E39FF" w:rsidRPr="004E39FF">
        <w:rPr>
          <w:rStyle w:val="Textoennegrita"/>
          <w:rFonts w:ascii="Arial" w:hAnsi="Arial" w:cs="Arial"/>
          <w:b w:val="0"/>
          <w:color w:val="000000" w:themeColor="text1"/>
          <w:shd w:val="clear" w:color="auto" w:fill="FFFFFF"/>
        </w:rPr>
        <w:t>establece en el</w:t>
      </w:r>
      <w:r w:rsidR="004E39FF">
        <w:rPr>
          <w:rStyle w:val="Textoennegrita"/>
          <w:rFonts w:ascii="Arial" w:hAnsi="Arial" w:cs="Arial"/>
          <w:color w:val="000000" w:themeColor="text1"/>
          <w:shd w:val="clear" w:color="auto" w:fill="FFFFFF"/>
        </w:rPr>
        <w:t xml:space="preserve"> </w:t>
      </w:r>
      <w:r w:rsidR="005D0E85" w:rsidRPr="00047838">
        <w:rPr>
          <w:rFonts w:ascii="Arial" w:hAnsi="Arial" w:cs="Arial"/>
          <w:bCs/>
          <w:color w:val="000000"/>
          <w:shd w:val="clear" w:color="auto" w:fill="FFFFFF"/>
        </w:rPr>
        <w:t>Artículo 32º.</w:t>
      </w:r>
      <w:r w:rsidRPr="00797B09">
        <w:rPr>
          <w:rFonts w:ascii="Arial" w:hAnsi="Arial" w:cs="Arial"/>
          <w:b/>
          <w:bCs/>
          <w:color w:val="000000"/>
          <w:shd w:val="clear" w:color="auto" w:fill="FFFFFF"/>
        </w:rPr>
        <w:t>-</w:t>
      </w:r>
      <w:r w:rsidRPr="00797B09">
        <w:rPr>
          <w:rStyle w:val="apple-converted-space"/>
          <w:rFonts w:ascii="Arial" w:hAnsi="Arial" w:cs="Arial"/>
          <w:shd w:val="clear" w:color="auto" w:fill="FFFFFF"/>
        </w:rPr>
        <w:t> </w:t>
      </w:r>
      <w:r w:rsidRPr="00797B09">
        <w:rPr>
          <w:rFonts w:ascii="Arial" w:hAnsi="Arial" w:cs="Arial"/>
          <w:color w:val="000000"/>
          <w:shd w:val="clear" w:color="auto" w:fill="FFFFFF"/>
        </w:rPr>
        <w:t>Atribuciones.  Además de las funciones que se le señalan en la Constitución y la Ley, son atribuciones de los concejos las siguientes:</w:t>
      </w:r>
    </w:p>
    <w:p w14:paraId="26D21DC6"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2BA5DC5D" w14:textId="77777777" w:rsidR="00FA46B3" w:rsidRDefault="00FA46B3"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2. Exigir los informes escritos o citar a los secretarios de la alcaldía, directores de departamentos administrativos o entidades descentralizadas municipales, al contralor o al personero, así como a cualquier funcionario municipal, excepto el alcalde, para que en sesión ordinaria haga declaraciones orales sobre asuntos relacionados con la marcha del municipio.</w:t>
      </w:r>
    </w:p>
    <w:p w14:paraId="1503B508" w14:textId="77777777" w:rsidR="00A9085D" w:rsidRDefault="00A9085D" w:rsidP="008113BE">
      <w:pPr>
        <w:pStyle w:val="NormalWeb"/>
        <w:shd w:val="clear" w:color="auto" w:fill="FFFFFF"/>
        <w:suppressAutoHyphens/>
        <w:spacing w:before="0" w:beforeAutospacing="0" w:after="0" w:afterAutospacing="0"/>
        <w:jc w:val="both"/>
        <w:rPr>
          <w:rFonts w:ascii="Arial" w:hAnsi="Arial" w:cs="Arial"/>
          <w:color w:val="000000"/>
        </w:rPr>
      </w:pPr>
    </w:p>
    <w:p w14:paraId="4A44A4D6" w14:textId="37FC640F" w:rsidR="00A9085D" w:rsidRDefault="00A9085D" w:rsidP="008113BE">
      <w:pPr>
        <w:pStyle w:val="NormalWeb"/>
        <w:shd w:val="clear" w:color="auto" w:fill="FFFFFF"/>
        <w:suppressAutoHyphens/>
        <w:spacing w:before="0" w:beforeAutospacing="0" w:after="0" w:afterAutospacing="0"/>
        <w:jc w:val="both"/>
        <w:rPr>
          <w:rFonts w:ascii="Arial" w:hAnsi="Arial" w:cs="Arial"/>
          <w:bCs/>
          <w:color w:val="000000"/>
          <w:shd w:val="clear" w:color="auto" w:fill="FFFFFF"/>
        </w:rPr>
      </w:pPr>
      <w:r>
        <w:rPr>
          <w:rFonts w:ascii="Arial" w:hAnsi="Arial" w:cs="Arial"/>
          <w:bCs/>
          <w:color w:val="000000"/>
          <w:shd w:val="clear" w:color="auto" w:fill="FFFFFF"/>
        </w:rPr>
        <w:t xml:space="preserve">Por otro lado, el </w:t>
      </w:r>
      <w:r w:rsidRPr="00047838">
        <w:rPr>
          <w:rFonts w:ascii="Arial" w:hAnsi="Arial" w:cs="Arial"/>
          <w:bCs/>
          <w:color w:val="000000"/>
          <w:shd w:val="clear" w:color="auto" w:fill="FFFFFF"/>
        </w:rPr>
        <w:t xml:space="preserve">Acuerdo </w:t>
      </w:r>
      <w:r w:rsidR="000D38B7">
        <w:rPr>
          <w:rFonts w:ascii="Arial" w:hAnsi="Arial" w:cs="Arial"/>
          <w:bCs/>
          <w:color w:val="000000"/>
          <w:shd w:val="clear" w:color="auto" w:fill="FFFFFF"/>
        </w:rPr>
        <w:t>741</w:t>
      </w:r>
      <w:r w:rsidRPr="00047838">
        <w:rPr>
          <w:rFonts w:ascii="Arial" w:hAnsi="Arial" w:cs="Arial"/>
          <w:bCs/>
          <w:color w:val="000000"/>
          <w:shd w:val="clear" w:color="auto" w:fill="FFFFFF"/>
        </w:rPr>
        <w:t xml:space="preserve"> de 20</w:t>
      </w:r>
      <w:r w:rsidR="000D38B7">
        <w:rPr>
          <w:rFonts w:ascii="Arial" w:hAnsi="Arial" w:cs="Arial"/>
          <w:bCs/>
          <w:color w:val="000000"/>
          <w:shd w:val="clear" w:color="auto" w:fill="FFFFFF"/>
        </w:rPr>
        <w:t>19</w:t>
      </w:r>
      <w:r w:rsidRPr="00047838">
        <w:rPr>
          <w:rFonts w:ascii="Arial" w:hAnsi="Arial" w:cs="Arial"/>
          <w:bCs/>
          <w:color w:val="000000"/>
          <w:shd w:val="clear" w:color="auto" w:fill="FFFFFF"/>
        </w:rPr>
        <w:t xml:space="preserve">, Artículo 3.- </w:t>
      </w:r>
      <w:r>
        <w:rPr>
          <w:rFonts w:ascii="Arial" w:hAnsi="Arial" w:cs="Arial"/>
          <w:bCs/>
          <w:color w:val="000000"/>
          <w:shd w:val="clear" w:color="auto" w:fill="FFFFFF"/>
        </w:rPr>
        <w:t xml:space="preserve"> establece: </w:t>
      </w:r>
    </w:p>
    <w:p w14:paraId="65CCF597" w14:textId="77777777" w:rsidR="00032D0C" w:rsidRDefault="00032D0C" w:rsidP="008113BE">
      <w:pPr>
        <w:pStyle w:val="NormalWeb"/>
        <w:suppressAutoHyphens/>
        <w:spacing w:before="0" w:beforeAutospacing="0" w:after="0" w:afterAutospacing="0"/>
        <w:jc w:val="both"/>
        <w:rPr>
          <w:rFonts w:ascii="Arial" w:hAnsi="Arial" w:cs="Arial"/>
          <w:color w:val="000000"/>
        </w:rPr>
      </w:pPr>
    </w:p>
    <w:p w14:paraId="7C134289" w14:textId="1FCA31C7" w:rsidR="00A9085D" w:rsidRDefault="00A9085D" w:rsidP="000D38B7">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 xml:space="preserve">El Concejo Distrital </w:t>
      </w:r>
      <w:r w:rsidR="000D38B7" w:rsidRPr="00797B09">
        <w:rPr>
          <w:rFonts w:ascii="Arial" w:hAnsi="Arial" w:cs="Arial"/>
          <w:color w:val="000000"/>
        </w:rPr>
        <w:t xml:space="preserve">ejerce </w:t>
      </w:r>
      <w:r w:rsidR="000D38B7" w:rsidRPr="000D38B7">
        <w:rPr>
          <w:rFonts w:ascii="Arial" w:hAnsi="Arial" w:cs="Arial"/>
          <w:color w:val="000000"/>
        </w:rPr>
        <w:t>las</w:t>
      </w:r>
      <w:r w:rsidR="000D38B7">
        <w:rPr>
          <w:rFonts w:ascii="Arial" w:hAnsi="Arial" w:cs="Arial"/>
          <w:color w:val="000000"/>
        </w:rPr>
        <w:t xml:space="preserve"> </w:t>
      </w:r>
      <w:r w:rsidR="000D38B7" w:rsidRPr="000D38B7">
        <w:rPr>
          <w:rFonts w:ascii="Arial" w:hAnsi="Arial" w:cs="Arial"/>
          <w:color w:val="000000"/>
        </w:rPr>
        <w:t>atribuciones, funciones y competencias de conformidad con lo establecido en la Constitución Política, el Estatuto Orgánico para Bogotá, D.C., las leyes especiales, así como las conferidas a las Asambleas Departamentales en lo que fuere compatible con su régimen especial. En ausencia de las normas anteriores, se somete a las disposiciones constitucionales y legales vigentes para los municipios.</w:t>
      </w:r>
    </w:p>
    <w:p w14:paraId="41D60C4E" w14:textId="77777777" w:rsidR="000D38B7" w:rsidRPr="00797B09" w:rsidRDefault="000D38B7" w:rsidP="000D38B7">
      <w:pPr>
        <w:pStyle w:val="NormalWeb"/>
        <w:shd w:val="clear" w:color="auto" w:fill="FFFFFF"/>
        <w:suppressAutoHyphens/>
        <w:spacing w:before="0" w:beforeAutospacing="0" w:after="0" w:afterAutospacing="0"/>
        <w:jc w:val="both"/>
        <w:rPr>
          <w:rFonts w:ascii="Arial" w:hAnsi="Arial" w:cs="Arial"/>
          <w:color w:val="000000"/>
        </w:rPr>
      </w:pPr>
    </w:p>
    <w:p w14:paraId="09EC69A0"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El artículo 12 del Decreto Ley 1421 de 1993 señala que corresponde al Concejo Distrital, de conformidad con la Constitución y a la ley:</w:t>
      </w:r>
    </w:p>
    <w:p w14:paraId="02F698B2"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4D9CC94F"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1. Dictar las normas necesarias para garantizar el adecuado cumplimiento de las funciones y la eficiente prestación de los servicios a cargo del Distrito.</w:t>
      </w:r>
    </w:p>
    <w:p w14:paraId="12E3BFA8"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Al Concejo de Bogotá, D.C., le compete reglamentar y dictar las normas necesarias para garantizar el adecuado cumplimiento de las funciones y la eficiente prestación de los servicios y determinar la estructura de la administración distrital central y sus funciones básicas; de conformidad con lo dispuesto en los numerales 1º y 6 del artículo 313 de la Constitución y los numerales 1º y 8º del artículo 12 del Decreto Ley 1421 de 1993.</w:t>
      </w:r>
    </w:p>
    <w:p w14:paraId="494C9B49"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463C4F58"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2. Adoptar el Plan General de Desarrollo Económico y Social y de Obras Públicas. El plan de inversiones, que hace parte del Plan General de Desarrollo, contendrá los presupuestos plurianuales de los principales programas y proyectos y la determinación de los recursos financieros requeridos para su ejecución.</w:t>
      </w:r>
    </w:p>
    <w:p w14:paraId="1AEE2953"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12BCCF78"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8. Determinar la estructura general de la Administración Central, las funciones básicas de sus entidades y adoptar las escalas de remuneración de las distintas categorías de empleos.</w:t>
      </w:r>
    </w:p>
    <w:p w14:paraId="3DB40B8D"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706FE2AB"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9. Crear, suprimir y fusionar establecimientos públicos y empresas industriales y comerciales y autorizar la constitución de sociedades de economía mixta y la participación del Distrito en otras entidades de carácter asociativo, de acuerdo con las normas que definan sus características.</w:t>
      </w:r>
    </w:p>
    <w:p w14:paraId="3F2BF51E"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0F579D2E"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10. Dictar las normas que garanticen la descentralización, la desconcentración y la participación y veeduría ciudadanas.</w:t>
      </w:r>
    </w:p>
    <w:p w14:paraId="14675206"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2F35A648"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20. Crear los empleos necesarios para su funcionamiento.</w:t>
      </w:r>
    </w:p>
    <w:p w14:paraId="5AC266A7"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3838F751"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21. Expedir las normas que autorice la ley para regular las relaciones del Distrito con sus servidores, especialmente las de Carrera Administrativa.</w:t>
      </w:r>
    </w:p>
    <w:p w14:paraId="6EE8F087"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7C74AC20"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22. Evaluar los informes periódicos que deban rendir los funcionarios y servidores distritales.</w:t>
      </w:r>
    </w:p>
    <w:p w14:paraId="79605F67"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22FC2F54" w14:textId="77777777" w:rsidR="00047838" w:rsidRPr="00797B09"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23. Ejercer de conformidad con lo dispuesto en el artículo 7o. del presente estatuto, las atribuciones que la Constitución y las leyes asignen a las asambleas departamentales.</w:t>
      </w:r>
    </w:p>
    <w:p w14:paraId="0138F612" w14:textId="77777777" w:rsidR="00032D0C" w:rsidRDefault="00032D0C" w:rsidP="008113BE">
      <w:pPr>
        <w:pStyle w:val="NormalWeb"/>
        <w:shd w:val="clear" w:color="auto" w:fill="FFFFFF"/>
        <w:suppressAutoHyphens/>
        <w:spacing w:before="0" w:beforeAutospacing="0" w:after="0" w:afterAutospacing="0"/>
        <w:jc w:val="both"/>
        <w:rPr>
          <w:rFonts w:ascii="Arial" w:hAnsi="Arial" w:cs="Arial"/>
          <w:color w:val="000000"/>
        </w:rPr>
      </w:pPr>
    </w:p>
    <w:p w14:paraId="3FB06BFA" w14:textId="77777777" w:rsidR="00F90E22" w:rsidRDefault="00047838" w:rsidP="008113BE">
      <w:pPr>
        <w:pStyle w:val="NormalWeb"/>
        <w:shd w:val="clear" w:color="auto" w:fill="FFFFFF"/>
        <w:suppressAutoHyphens/>
        <w:spacing w:before="0" w:beforeAutospacing="0" w:after="0" w:afterAutospacing="0"/>
        <w:jc w:val="both"/>
        <w:rPr>
          <w:rFonts w:ascii="Arial" w:hAnsi="Arial" w:cs="Arial"/>
          <w:color w:val="000000"/>
        </w:rPr>
      </w:pPr>
      <w:r w:rsidRPr="00797B09">
        <w:rPr>
          <w:rFonts w:ascii="Arial" w:hAnsi="Arial" w:cs="Arial"/>
          <w:color w:val="000000"/>
        </w:rPr>
        <w:t>25. Cumplir las demás funciones que le asi</w:t>
      </w:r>
      <w:r w:rsidR="00F90E22">
        <w:rPr>
          <w:rFonts w:ascii="Arial" w:hAnsi="Arial" w:cs="Arial"/>
          <w:color w:val="000000"/>
        </w:rPr>
        <w:t>gnen las disposiciones vigentes:</w:t>
      </w:r>
    </w:p>
    <w:p w14:paraId="7C1413B5" w14:textId="77777777" w:rsidR="0087009D" w:rsidRDefault="0087009D" w:rsidP="008113BE">
      <w:pPr>
        <w:pStyle w:val="NormalWeb"/>
        <w:shd w:val="clear" w:color="auto" w:fill="FFFFFF"/>
        <w:suppressAutoHyphens/>
        <w:spacing w:before="0" w:beforeAutospacing="0" w:after="0" w:afterAutospacing="0"/>
        <w:jc w:val="both"/>
        <w:rPr>
          <w:rFonts w:ascii="Arial" w:hAnsi="Arial" w:cs="Arial"/>
          <w:color w:val="000000"/>
        </w:rPr>
      </w:pPr>
    </w:p>
    <w:p w14:paraId="6E2B3414" w14:textId="3E87D571" w:rsidR="00F90E22" w:rsidRDefault="00F90E22" w:rsidP="008113BE">
      <w:pPr>
        <w:pStyle w:val="NormalWeb"/>
        <w:shd w:val="clear" w:color="auto" w:fill="FFFFFF"/>
        <w:suppressAutoHyphens/>
        <w:spacing w:before="0" w:beforeAutospacing="0" w:after="0" w:afterAutospacing="0"/>
        <w:jc w:val="both"/>
        <w:rPr>
          <w:rFonts w:ascii="Arial" w:hAnsi="Arial" w:cs="Arial"/>
          <w:color w:val="000000"/>
        </w:rPr>
      </w:pPr>
      <w:r>
        <w:rPr>
          <w:rFonts w:ascii="Arial" w:hAnsi="Arial" w:cs="Arial"/>
          <w:color w:val="000000"/>
        </w:rPr>
        <w:t>En desarrollo de esta atribución, es importante mencionar que en artículo 6 de la Ley 1257 de 2008 se establecen los siguientes principios:</w:t>
      </w:r>
    </w:p>
    <w:p w14:paraId="0A79D071" w14:textId="77777777" w:rsidR="00F90E22" w:rsidRDefault="00F90E22" w:rsidP="008113BE">
      <w:pPr>
        <w:pStyle w:val="NormalWeb"/>
        <w:shd w:val="clear" w:color="auto" w:fill="FFFFFF"/>
        <w:suppressAutoHyphens/>
        <w:spacing w:before="0" w:beforeAutospacing="0" w:after="0" w:afterAutospacing="0"/>
        <w:jc w:val="both"/>
        <w:rPr>
          <w:rFonts w:ascii="Arial" w:hAnsi="Arial" w:cs="Arial"/>
          <w:color w:val="000000"/>
        </w:rPr>
      </w:pPr>
    </w:p>
    <w:p w14:paraId="7E3E2530" w14:textId="77777777" w:rsidR="00F90E22" w:rsidRPr="00F90E22" w:rsidRDefault="00A9085D"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Pr>
          <w:rFonts w:ascii="Arial" w:hAnsi="Arial" w:cs="Arial"/>
          <w:i/>
          <w:color w:val="000000"/>
          <w:sz w:val="22"/>
          <w:szCs w:val="22"/>
        </w:rPr>
        <w:t>“</w:t>
      </w:r>
      <w:r w:rsidR="00F90E22" w:rsidRPr="00F90E22">
        <w:rPr>
          <w:rFonts w:ascii="Arial" w:hAnsi="Arial" w:cs="Arial"/>
          <w:i/>
          <w:color w:val="000000"/>
          <w:sz w:val="22"/>
          <w:szCs w:val="22"/>
        </w:rPr>
        <w:t>1. Igualdad real y efectiva. Corresponde al Estado diseñar, implementar y evaluar políticas públicas para lograr el acceso de las mujeres a los servicios y el cumplimiento real de sus derechos.</w:t>
      </w:r>
    </w:p>
    <w:p w14:paraId="31258DBC" w14:textId="77777777" w:rsidR="00F90E22" w:rsidRPr="00F90E22" w:rsidRDefault="00F90E22"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F90E22">
        <w:rPr>
          <w:rFonts w:ascii="Arial" w:hAnsi="Arial" w:cs="Arial"/>
          <w:i/>
          <w:color w:val="000000"/>
          <w:sz w:val="22"/>
          <w:szCs w:val="22"/>
        </w:rPr>
        <w:t>2. Derechos humanos. Los derechos de las mujeres son Derechos Humanos.</w:t>
      </w:r>
    </w:p>
    <w:p w14:paraId="08BB4356" w14:textId="77777777" w:rsidR="00F90E22" w:rsidRPr="00F90E22" w:rsidRDefault="00F90E22"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F90E22">
        <w:rPr>
          <w:rFonts w:ascii="Arial" w:hAnsi="Arial" w:cs="Arial"/>
          <w:i/>
          <w:color w:val="000000"/>
          <w:sz w:val="22"/>
          <w:szCs w:val="22"/>
        </w:rPr>
        <w:t>3. Principio de Corresponsabilidad. La sociedad y la Familia son responsables de respetar los derechos de las mujeres y de contribuir a la eliminación dela violencia contra ellas. El Estado es responsable de prevenir, investigar y sancionar toda forma de violencia contra las mujeres.</w:t>
      </w:r>
    </w:p>
    <w:p w14:paraId="1312EC26" w14:textId="77777777" w:rsidR="00F90E22" w:rsidRPr="00F90E22" w:rsidRDefault="00F90E22"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F90E22">
        <w:rPr>
          <w:rFonts w:ascii="Arial" w:hAnsi="Arial" w:cs="Arial"/>
          <w:i/>
          <w:color w:val="000000"/>
          <w:sz w:val="22"/>
          <w:szCs w:val="22"/>
        </w:rPr>
        <w:t>4. Integralidad. La atención a las mujeres víctimas de violencia comprenderá información, prevención, orientación, protección, sanción, reparación y estabilización.</w:t>
      </w:r>
    </w:p>
    <w:p w14:paraId="57FA203B" w14:textId="77777777" w:rsidR="00F90E22" w:rsidRPr="00F90E22" w:rsidRDefault="00F90E22"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F90E22">
        <w:rPr>
          <w:rFonts w:ascii="Arial" w:hAnsi="Arial" w:cs="Arial"/>
          <w:i/>
          <w:color w:val="000000"/>
          <w:sz w:val="22"/>
          <w:szCs w:val="22"/>
        </w:rPr>
        <w:t>5. Autonomía. El Estado reconoce y protege la independencia de las mujeres para tomar sus propias decisiones sin interferencias indebidas.</w:t>
      </w:r>
    </w:p>
    <w:p w14:paraId="31B35AA4" w14:textId="77777777" w:rsidR="00F90E22" w:rsidRPr="00F90E22" w:rsidRDefault="00F90E22"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F90E22">
        <w:rPr>
          <w:rFonts w:ascii="Arial" w:hAnsi="Arial" w:cs="Arial"/>
          <w:i/>
          <w:color w:val="000000"/>
          <w:sz w:val="22"/>
          <w:szCs w:val="22"/>
        </w:rPr>
        <w:t>6. Coordinación. Todas las entidades que tengan dentro de sus funciones la atención a las mujeres víctimas de violencia deberán ejercer acciones coordinadas y articuladas con el fin de brindarles una atención integral.</w:t>
      </w:r>
    </w:p>
    <w:p w14:paraId="54FEA6CB" w14:textId="77777777" w:rsidR="00011693" w:rsidRPr="00011693" w:rsidRDefault="00F90E22" w:rsidP="00011693">
      <w:pPr>
        <w:pStyle w:val="NormalWeb"/>
        <w:shd w:val="clear" w:color="auto" w:fill="FFFFFF"/>
        <w:spacing w:before="0" w:beforeAutospacing="0"/>
        <w:rPr>
          <w:rFonts w:ascii="Arial" w:hAnsi="Arial" w:cs="Arial"/>
          <w:i/>
          <w:color w:val="000000"/>
          <w:sz w:val="22"/>
          <w:szCs w:val="22"/>
        </w:rPr>
      </w:pPr>
      <w:r w:rsidRPr="00F90E22">
        <w:rPr>
          <w:rFonts w:ascii="Arial" w:hAnsi="Arial" w:cs="Arial"/>
          <w:i/>
          <w:color w:val="000000"/>
          <w:sz w:val="22"/>
          <w:szCs w:val="22"/>
        </w:rPr>
        <w:t>7. No Discriminación. Todas las mujeres con independencia de sus circunstancias personales, sociales o económicas tales como edad, etnia, orientación sexual, procedencia rural o urbana, religión entre otras, tendrán garantizados los derechos establecidos en esta ley a través de una previsión de estándares mínimos en todo el territorio nacional</w:t>
      </w:r>
      <w:r w:rsidR="00011693">
        <w:rPr>
          <w:rFonts w:ascii="Arial" w:hAnsi="Arial" w:cs="Arial"/>
          <w:i/>
          <w:color w:val="000000"/>
          <w:sz w:val="22"/>
          <w:szCs w:val="22"/>
        </w:rPr>
        <w:t xml:space="preserve"> </w:t>
      </w:r>
      <w:r w:rsidR="00011693" w:rsidRPr="00011693">
        <w:rPr>
          <w:rFonts w:ascii="Arial" w:hAnsi="Arial" w:cs="Arial"/>
          <w:i/>
          <w:color w:val="000000"/>
          <w:sz w:val="22"/>
          <w:szCs w:val="22"/>
        </w:rPr>
        <w:t>o fuera de él, por medio del servicio exterior de la República.</w:t>
      </w:r>
    </w:p>
    <w:p w14:paraId="485194C9" w14:textId="77777777" w:rsidR="00011693" w:rsidRPr="00011693" w:rsidRDefault="00011693" w:rsidP="00011693">
      <w:pPr>
        <w:pStyle w:val="NormalWeb"/>
        <w:shd w:val="clear" w:color="auto" w:fill="FFFFFF"/>
        <w:spacing w:before="0" w:beforeAutospacing="0"/>
        <w:rPr>
          <w:rFonts w:ascii="Arial" w:hAnsi="Arial" w:cs="Arial"/>
          <w:i/>
          <w:color w:val="000000"/>
          <w:sz w:val="22"/>
          <w:szCs w:val="22"/>
        </w:rPr>
      </w:pPr>
      <w:r w:rsidRPr="00011693">
        <w:rPr>
          <w:rFonts w:ascii="Arial" w:hAnsi="Arial" w:cs="Arial"/>
          <w:i/>
          <w:color w:val="000000"/>
          <w:sz w:val="22"/>
          <w:szCs w:val="22"/>
        </w:rPr>
        <w:t>(Numeral 7, modificado por el Art. </w:t>
      </w:r>
      <w:hyperlink r:id="rId25" w:anchor="79" w:tooltip="vinculo" w:history="1">
        <w:r w:rsidRPr="00011693">
          <w:rPr>
            <w:i/>
            <w:color w:val="000000"/>
            <w:sz w:val="22"/>
            <w:szCs w:val="22"/>
          </w:rPr>
          <w:t>79 </w:t>
        </w:r>
      </w:hyperlink>
      <w:r w:rsidRPr="00011693">
        <w:rPr>
          <w:rFonts w:ascii="Arial" w:hAnsi="Arial" w:cs="Arial"/>
          <w:i/>
          <w:color w:val="000000"/>
          <w:sz w:val="22"/>
          <w:szCs w:val="22"/>
        </w:rPr>
        <w:t>de la Ley 2136 de 2021)</w:t>
      </w:r>
    </w:p>
    <w:p w14:paraId="48A90BF0" w14:textId="7DC838D9" w:rsidR="00F90E22" w:rsidRPr="00F90E22" w:rsidRDefault="00011693" w:rsidP="00011693">
      <w:pPr>
        <w:pStyle w:val="NormalWeb"/>
        <w:shd w:val="clear" w:color="auto" w:fill="FFFFFF"/>
        <w:spacing w:before="0" w:beforeAutospacing="0"/>
        <w:rPr>
          <w:rFonts w:ascii="Arial" w:hAnsi="Arial" w:cs="Arial"/>
          <w:i/>
          <w:color w:val="000000"/>
          <w:sz w:val="22"/>
          <w:szCs w:val="22"/>
        </w:rPr>
      </w:pPr>
      <w:r w:rsidRPr="00011693">
        <w:rPr>
          <w:rFonts w:ascii="Arial" w:hAnsi="Arial" w:cs="Arial"/>
          <w:i/>
          <w:color w:val="000000"/>
          <w:sz w:val="22"/>
          <w:szCs w:val="22"/>
        </w:rPr>
        <w:t>Orientación sexual, procedencia rural o urbana, religión entre otras, tendrán garantizados los derechos establecidos en esta ley a través una previsión de estándares mínimos en todo el territorio nacional.</w:t>
      </w:r>
    </w:p>
    <w:p w14:paraId="183BBF2C" w14:textId="77777777" w:rsidR="00F90E22" w:rsidRDefault="00F90E22"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F90E22">
        <w:rPr>
          <w:rFonts w:ascii="Arial" w:hAnsi="Arial" w:cs="Arial"/>
          <w:i/>
          <w:color w:val="000000"/>
          <w:sz w:val="22"/>
          <w:szCs w:val="22"/>
        </w:rPr>
        <w:t>8. Atención Diferenciada. El Estado garantizará la atención a las necesidades y circunstancias específicas de colectivos de mujeres especialmente vulnerables o en riesgo, de tal manera que se asegure su acceso efectivo a los derechos consagrados en la presente ley.</w:t>
      </w:r>
      <w:r w:rsidR="00A9085D">
        <w:rPr>
          <w:rFonts w:ascii="Arial" w:hAnsi="Arial" w:cs="Arial"/>
          <w:i/>
          <w:color w:val="000000"/>
          <w:sz w:val="22"/>
          <w:szCs w:val="22"/>
        </w:rPr>
        <w:t>”</w:t>
      </w:r>
    </w:p>
    <w:p w14:paraId="4721AB50" w14:textId="77777777" w:rsidR="004819E9" w:rsidRDefault="004819E9" w:rsidP="008113BE">
      <w:pPr>
        <w:pStyle w:val="NormalWeb"/>
        <w:shd w:val="clear" w:color="auto" w:fill="FFFFFF"/>
        <w:suppressAutoHyphens/>
        <w:spacing w:before="0" w:beforeAutospacing="0" w:after="0" w:afterAutospacing="0"/>
        <w:jc w:val="both"/>
        <w:rPr>
          <w:rFonts w:ascii="Arial" w:hAnsi="Arial" w:cs="Arial"/>
          <w:color w:val="000000"/>
        </w:rPr>
      </w:pPr>
    </w:p>
    <w:p w14:paraId="71B5FBF8" w14:textId="77777777" w:rsidR="004819E9" w:rsidRPr="004819E9" w:rsidRDefault="004819E9" w:rsidP="008113BE">
      <w:pPr>
        <w:pStyle w:val="NormalWeb"/>
        <w:shd w:val="clear" w:color="auto" w:fill="FFFFFF"/>
        <w:suppressAutoHyphens/>
        <w:spacing w:before="0" w:beforeAutospacing="0" w:after="0" w:afterAutospacing="0"/>
        <w:jc w:val="both"/>
        <w:rPr>
          <w:rFonts w:ascii="Arial" w:hAnsi="Arial" w:cs="Arial"/>
          <w:color w:val="000000"/>
        </w:rPr>
      </w:pPr>
      <w:r>
        <w:rPr>
          <w:rFonts w:ascii="Arial" w:hAnsi="Arial" w:cs="Arial"/>
          <w:color w:val="000000"/>
        </w:rPr>
        <w:t xml:space="preserve">Y en el artículo 19 de la misma Ley se busca </w:t>
      </w:r>
      <w:r w:rsidRPr="004819E9">
        <w:rPr>
          <w:rFonts w:ascii="Arial" w:hAnsi="Arial" w:cs="Arial"/>
          <w:color w:val="000000"/>
        </w:rPr>
        <w:t>evitar que la atención que reciban la víctima y el agresor sea proporcionada</w:t>
      </w:r>
      <w:r>
        <w:rPr>
          <w:rFonts w:ascii="Arial" w:hAnsi="Arial" w:cs="Arial"/>
          <w:color w:val="000000"/>
        </w:rPr>
        <w:t xml:space="preserve"> </w:t>
      </w:r>
      <w:r w:rsidRPr="004819E9">
        <w:rPr>
          <w:rFonts w:ascii="Arial" w:hAnsi="Arial" w:cs="Arial"/>
          <w:color w:val="000000"/>
        </w:rPr>
        <w:t xml:space="preserve">por la misma persona y en el mismo lugar. </w:t>
      </w:r>
      <w:r>
        <w:rPr>
          <w:rFonts w:ascii="Arial" w:hAnsi="Arial" w:cs="Arial"/>
          <w:color w:val="000000"/>
        </w:rPr>
        <w:t>De la siguiente forma:</w:t>
      </w:r>
    </w:p>
    <w:p w14:paraId="6D90461D" w14:textId="77777777" w:rsidR="004819E9"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p>
    <w:p w14:paraId="52DEAB76" w14:textId="77777777" w:rsidR="004819E9" w:rsidRPr="004819E9" w:rsidRDefault="00A9085D"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Pr>
          <w:rFonts w:ascii="Arial" w:hAnsi="Arial" w:cs="Arial"/>
          <w:i/>
          <w:color w:val="000000"/>
          <w:sz w:val="22"/>
          <w:szCs w:val="22"/>
        </w:rPr>
        <w:t>“</w:t>
      </w:r>
      <w:r w:rsidR="004819E9" w:rsidRPr="004819E9">
        <w:rPr>
          <w:rFonts w:ascii="Arial" w:hAnsi="Arial" w:cs="Arial"/>
          <w:i/>
          <w:color w:val="000000"/>
          <w:sz w:val="22"/>
          <w:szCs w:val="22"/>
        </w:rPr>
        <w:t>a) Garantizar la habitación y alimentación de la víctima a través del Sistema</w:t>
      </w:r>
      <w:r w:rsidR="004819E9">
        <w:rPr>
          <w:rFonts w:ascii="Arial" w:hAnsi="Arial" w:cs="Arial"/>
          <w:i/>
          <w:color w:val="000000"/>
          <w:sz w:val="22"/>
          <w:szCs w:val="22"/>
        </w:rPr>
        <w:t xml:space="preserve"> </w:t>
      </w:r>
      <w:r w:rsidR="004819E9" w:rsidRPr="004819E9">
        <w:rPr>
          <w:rFonts w:ascii="Arial" w:hAnsi="Arial" w:cs="Arial"/>
          <w:i/>
          <w:color w:val="000000"/>
          <w:sz w:val="22"/>
          <w:szCs w:val="22"/>
        </w:rPr>
        <w:t>General de Seguridad Social en Salud. Las Empresas Promotoras de Salud</w:t>
      </w:r>
      <w:r w:rsidR="004819E9">
        <w:rPr>
          <w:rFonts w:ascii="Arial" w:hAnsi="Arial" w:cs="Arial"/>
          <w:i/>
          <w:color w:val="000000"/>
          <w:sz w:val="22"/>
          <w:szCs w:val="22"/>
        </w:rPr>
        <w:t xml:space="preserve"> </w:t>
      </w:r>
      <w:r w:rsidR="004819E9" w:rsidRPr="004819E9">
        <w:rPr>
          <w:rFonts w:ascii="Arial" w:hAnsi="Arial" w:cs="Arial"/>
          <w:i/>
          <w:color w:val="000000"/>
          <w:sz w:val="22"/>
          <w:szCs w:val="22"/>
        </w:rPr>
        <w:t>y las Administradoras de Régimen Subsidiado, prestarán servicios de habitación</w:t>
      </w:r>
      <w:r w:rsidR="004819E9">
        <w:rPr>
          <w:rFonts w:ascii="Arial" w:hAnsi="Arial" w:cs="Arial"/>
          <w:i/>
          <w:color w:val="000000"/>
          <w:sz w:val="22"/>
          <w:szCs w:val="22"/>
        </w:rPr>
        <w:t xml:space="preserve"> </w:t>
      </w:r>
      <w:r w:rsidR="004819E9" w:rsidRPr="004819E9">
        <w:rPr>
          <w:rFonts w:ascii="Arial" w:hAnsi="Arial" w:cs="Arial"/>
          <w:i/>
          <w:color w:val="000000"/>
          <w:sz w:val="22"/>
          <w:szCs w:val="22"/>
        </w:rPr>
        <w:t>y alimentación en las instituciones prestadoras de servicios de salud, o</w:t>
      </w:r>
      <w:r w:rsidR="004819E9">
        <w:rPr>
          <w:rFonts w:ascii="Arial" w:hAnsi="Arial" w:cs="Arial"/>
          <w:i/>
          <w:color w:val="000000"/>
          <w:sz w:val="22"/>
          <w:szCs w:val="22"/>
        </w:rPr>
        <w:t xml:space="preserve"> </w:t>
      </w:r>
      <w:r w:rsidR="004819E9" w:rsidRPr="004819E9">
        <w:rPr>
          <w:rFonts w:ascii="Arial" w:hAnsi="Arial" w:cs="Arial"/>
          <w:i/>
          <w:color w:val="000000"/>
          <w:sz w:val="22"/>
          <w:szCs w:val="22"/>
        </w:rPr>
        <w:t>contratarán servicios de hotelería para tales fines; en todos los casos se</w:t>
      </w:r>
      <w:r w:rsidR="004819E9">
        <w:rPr>
          <w:rFonts w:ascii="Arial" w:hAnsi="Arial" w:cs="Arial"/>
          <w:i/>
          <w:color w:val="000000"/>
          <w:sz w:val="22"/>
          <w:szCs w:val="22"/>
        </w:rPr>
        <w:t xml:space="preserve"> </w:t>
      </w:r>
      <w:r w:rsidR="004819E9" w:rsidRPr="004819E9">
        <w:rPr>
          <w:rFonts w:ascii="Arial" w:hAnsi="Arial" w:cs="Arial"/>
          <w:i/>
          <w:color w:val="000000"/>
          <w:sz w:val="22"/>
          <w:szCs w:val="22"/>
        </w:rPr>
        <w:t>incluirá el servicio de transporte de las víctimas de sus hijos e hijas.</w:t>
      </w:r>
    </w:p>
    <w:p w14:paraId="4364C17B" w14:textId="77777777" w:rsidR="004819E9" w:rsidRPr="004819E9"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4819E9">
        <w:rPr>
          <w:rFonts w:ascii="Arial" w:hAnsi="Arial" w:cs="Arial"/>
          <w:i/>
          <w:color w:val="000000"/>
          <w:sz w:val="22"/>
          <w:szCs w:val="22"/>
        </w:rPr>
        <w:t>Adicionalmente, contarán con sistemas de referencia y contrarreferencia</w:t>
      </w:r>
      <w:r>
        <w:rPr>
          <w:rFonts w:ascii="Arial" w:hAnsi="Arial" w:cs="Arial"/>
          <w:i/>
          <w:color w:val="000000"/>
          <w:sz w:val="22"/>
          <w:szCs w:val="22"/>
        </w:rPr>
        <w:t xml:space="preserve"> </w:t>
      </w:r>
      <w:r w:rsidRPr="004819E9">
        <w:rPr>
          <w:rFonts w:ascii="Arial" w:hAnsi="Arial" w:cs="Arial"/>
          <w:i/>
          <w:color w:val="000000"/>
          <w:sz w:val="22"/>
          <w:szCs w:val="22"/>
        </w:rPr>
        <w:t>para la atención de las víctimas, siempre garantizando la guarda de su vida,</w:t>
      </w:r>
      <w:r>
        <w:rPr>
          <w:rFonts w:ascii="Arial" w:hAnsi="Arial" w:cs="Arial"/>
          <w:i/>
          <w:color w:val="000000"/>
          <w:sz w:val="22"/>
          <w:szCs w:val="22"/>
        </w:rPr>
        <w:t xml:space="preserve"> </w:t>
      </w:r>
      <w:r w:rsidRPr="004819E9">
        <w:rPr>
          <w:rFonts w:ascii="Arial" w:hAnsi="Arial" w:cs="Arial"/>
          <w:i/>
          <w:color w:val="000000"/>
          <w:sz w:val="22"/>
          <w:szCs w:val="22"/>
        </w:rPr>
        <w:t>dignidad e integridad.</w:t>
      </w:r>
    </w:p>
    <w:p w14:paraId="0B5F6FF1" w14:textId="77777777" w:rsidR="004819E9"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p>
    <w:p w14:paraId="67562560" w14:textId="77777777" w:rsidR="004819E9" w:rsidRPr="004819E9"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4819E9">
        <w:rPr>
          <w:rFonts w:ascii="Arial" w:hAnsi="Arial" w:cs="Arial"/>
          <w:i/>
          <w:color w:val="000000"/>
          <w:sz w:val="22"/>
          <w:szCs w:val="22"/>
        </w:rPr>
        <w:t>b) Cuando la víctima decida no permanecer en los servicios hoteleros</w:t>
      </w:r>
      <w:r>
        <w:rPr>
          <w:rFonts w:ascii="Arial" w:hAnsi="Arial" w:cs="Arial"/>
          <w:i/>
          <w:color w:val="000000"/>
          <w:sz w:val="22"/>
          <w:szCs w:val="22"/>
        </w:rPr>
        <w:t xml:space="preserve"> </w:t>
      </w:r>
      <w:r w:rsidRPr="004819E9">
        <w:rPr>
          <w:rFonts w:ascii="Arial" w:hAnsi="Arial" w:cs="Arial"/>
          <w:i/>
          <w:color w:val="000000"/>
          <w:sz w:val="22"/>
          <w:szCs w:val="22"/>
        </w:rPr>
        <w:t>disponibles, o estos no hayan sido contratados, se asignará un subsidio</w:t>
      </w:r>
      <w:r>
        <w:rPr>
          <w:rFonts w:ascii="Arial" w:hAnsi="Arial" w:cs="Arial"/>
          <w:i/>
          <w:color w:val="000000"/>
          <w:sz w:val="22"/>
          <w:szCs w:val="22"/>
        </w:rPr>
        <w:t xml:space="preserve"> </w:t>
      </w:r>
      <w:r w:rsidRPr="004819E9">
        <w:rPr>
          <w:rFonts w:ascii="Arial" w:hAnsi="Arial" w:cs="Arial"/>
          <w:i/>
          <w:color w:val="000000"/>
          <w:sz w:val="22"/>
          <w:szCs w:val="22"/>
        </w:rPr>
        <w:t>monetario mensual para la habitación y alimentación de la víctima, sus hijos</w:t>
      </w:r>
      <w:r>
        <w:rPr>
          <w:rFonts w:ascii="Arial" w:hAnsi="Arial" w:cs="Arial"/>
          <w:i/>
          <w:color w:val="000000"/>
          <w:sz w:val="22"/>
          <w:szCs w:val="22"/>
        </w:rPr>
        <w:t xml:space="preserve"> </w:t>
      </w:r>
      <w:r w:rsidRPr="004819E9">
        <w:rPr>
          <w:rFonts w:ascii="Arial" w:hAnsi="Arial" w:cs="Arial"/>
          <w:i/>
          <w:color w:val="000000"/>
          <w:sz w:val="22"/>
          <w:szCs w:val="22"/>
        </w:rPr>
        <w:t>e hijas, siempre y cuando se verifique que el mismo será utilizado para</w:t>
      </w:r>
      <w:r>
        <w:rPr>
          <w:rFonts w:ascii="Arial" w:hAnsi="Arial" w:cs="Arial"/>
          <w:i/>
          <w:color w:val="000000"/>
          <w:sz w:val="22"/>
          <w:szCs w:val="22"/>
        </w:rPr>
        <w:t xml:space="preserve"> </w:t>
      </w:r>
      <w:r w:rsidRPr="004819E9">
        <w:rPr>
          <w:rFonts w:ascii="Arial" w:hAnsi="Arial" w:cs="Arial"/>
          <w:i/>
          <w:color w:val="000000"/>
          <w:sz w:val="22"/>
          <w:szCs w:val="22"/>
        </w:rPr>
        <w:t>sufragar estos gastos en un lugar diferente al que habite el agresor. Así mismo</w:t>
      </w:r>
      <w:r>
        <w:rPr>
          <w:rFonts w:ascii="Arial" w:hAnsi="Arial" w:cs="Arial"/>
          <w:i/>
          <w:color w:val="000000"/>
          <w:sz w:val="22"/>
          <w:szCs w:val="22"/>
        </w:rPr>
        <w:t xml:space="preserve"> </w:t>
      </w:r>
      <w:r w:rsidRPr="004819E9">
        <w:rPr>
          <w:rFonts w:ascii="Arial" w:hAnsi="Arial" w:cs="Arial"/>
          <w:i/>
          <w:color w:val="000000"/>
          <w:sz w:val="22"/>
          <w:szCs w:val="22"/>
        </w:rPr>
        <w:t>este subsidio estará condicionado a la asistencia a citas médicas, sicológicas</w:t>
      </w:r>
      <w:r>
        <w:rPr>
          <w:rFonts w:ascii="Arial" w:hAnsi="Arial" w:cs="Arial"/>
          <w:i/>
          <w:color w:val="000000"/>
          <w:sz w:val="22"/>
          <w:szCs w:val="22"/>
        </w:rPr>
        <w:t xml:space="preserve"> </w:t>
      </w:r>
      <w:r w:rsidRPr="004819E9">
        <w:rPr>
          <w:rFonts w:ascii="Arial" w:hAnsi="Arial" w:cs="Arial"/>
          <w:i/>
          <w:color w:val="000000"/>
          <w:sz w:val="22"/>
          <w:szCs w:val="22"/>
        </w:rPr>
        <w:t>o siquiátricas que requiera la víctima.</w:t>
      </w:r>
    </w:p>
    <w:p w14:paraId="6EE4AFE2" w14:textId="77777777" w:rsidR="004819E9" w:rsidRPr="004819E9"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4819E9">
        <w:rPr>
          <w:rFonts w:ascii="Arial" w:hAnsi="Arial" w:cs="Arial"/>
          <w:i/>
          <w:color w:val="000000"/>
          <w:sz w:val="22"/>
          <w:szCs w:val="22"/>
        </w:rPr>
        <w:t>En el régimen contributivo este subsidio será equivalente al monto de la</w:t>
      </w:r>
      <w:r>
        <w:rPr>
          <w:rFonts w:ascii="Arial" w:hAnsi="Arial" w:cs="Arial"/>
          <w:i/>
          <w:color w:val="000000"/>
          <w:sz w:val="22"/>
          <w:szCs w:val="22"/>
        </w:rPr>
        <w:t xml:space="preserve"> </w:t>
      </w:r>
      <w:r w:rsidRPr="004819E9">
        <w:rPr>
          <w:rFonts w:ascii="Arial" w:hAnsi="Arial" w:cs="Arial"/>
          <w:i/>
          <w:color w:val="000000"/>
          <w:sz w:val="22"/>
          <w:szCs w:val="22"/>
        </w:rPr>
        <w:t>cotización que haga la víctima al Sistema General de Seguridad Social en</w:t>
      </w:r>
      <w:r>
        <w:rPr>
          <w:rFonts w:ascii="Arial" w:hAnsi="Arial" w:cs="Arial"/>
          <w:i/>
          <w:color w:val="000000"/>
          <w:sz w:val="22"/>
          <w:szCs w:val="22"/>
        </w:rPr>
        <w:t xml:space="preserve"> </w:t>
      </w:r>
      <w:r w:rsidRPr="004819E9">
        <w:rPr>
          <w:rFonts w:ascii="Arial" w:hAnsi="Arial" w:cs="Arial"/>
          <w:i/>
          <w:color w:val="000000"/>
          <w:sz w:val="22"/>
          <w:szCs w:val="22"/>
        </w:rPr>
        <w:t>Salud, y para el régimen subsidiado será equivalente a un salario mínimo</w:t>
      </w:r>
      <w:r>
        <w:rPr>
          <w:rFonts w:ascii="Arial" w:hAnsi="Arial" w:cs="Arial"/>
          <w:i/>
          <w:color w:val="000000"/>
          <w:sz w:val="22"/>
          <w:szCs w:val="22"/>
        </w:rPr>
        <w:t xml:space="preserve"> </w:t>
      </w:r>
      <w:r w:rsidRPr="004819E9">
        <w:rPr>
          <w:rFonts w:ascii="Arial" w:hAnsi="Arial" w:cs="Arial"/>
          <w:i/>
          <w:color w:val="000000"/>
          <w:sz w:val="22"/>
          <w:szCs w:val="22"/>
        </w:rPr>
        <w:t>mensual vigente.</w:t>
      </w:r>
    </w:p>
    <w:p w14:paraId="563C7367" w14:textId="77777777" w:rsidR="004819E9"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p>
    <w:p w14:paraId="68240B76" w14:textId="77777777" w:rsidR="00F90E22" w:rsidRPr="004819E9"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4819E9">
        <w:rPr>
          <w:rFonts w:ascii="Arial" w:hAnsi="Arial" w:cs="Arial"/>
          <w:i/>
          <w:color w:val="000000"/>
          <w:sz w:val="22"/>
          <w:szCs w:val="22"/>
        </w:rPr>
        <w:t>c) Las Empresas Promotoras de Salud y las Administradoras de Régimen</w:t>
      </w:r>
      <w:r>
        <w:rPr>
          <w:rFonts w:ascii="Arial" w:hAnsi="Arial" w:cs="Arial"/>
          <w:i/>
          <w:color w:val="000000"/>
          <w:sz w:val="22"/>
          <w:szCs w:val="22"/>
        </w:rPr>
        <w:t xml:space="preserve"> </w:t>
      </w:r>
      <w:r w:rsidRPr="004819E9">
        <w:rPr>
          <w:rFonts w:ascii="Arial" w:hAnsi="Arial" w:cs="Arial"/>
          <w:i/>
          <w:color w:val="000000"/>
          <w:sz w:val="22"/>
          <w:szCs w:val="22"/>
        </w:rPr>
        <w:t>Subsidiado serán las encargadas de la prestación de servicios de asistencia</w:t>
      </w:r>
      <w:r>
        <w:rPr>
          <w:rFonts w:ascii="Arial" w:hAnsi="Arial" w:cs="Arial"/>
          <w:i/>
          <w:color w:val="000000"/>
          <w:sz w:val="22"/>
          <w:szCs w:val="22"/>
        </w:rPr>
        <w:t xml:space="preserve"> </w:t>
      </w:r>
      <w:r w:rsidRPr="004819E9">
        <w:rPr>
          <w:rFonts w:ascii="Arial" w:hAnsi="Arial" w:cs="Arial"/>
          <w:i/>
          <w:color w:val="000000"/>
          <w:sz w:val="22"/>
          <w:szCs w:val="22"/>
        </w:rPr>
        <w:t>médica, sicológica y siquiátrica a las mujeres víctimas de violencia, a sus</w:t>
      </w:r>
      <w:r>
        <w:rPr>
          <w:rFonts w:ascii="Arial" w:hAnsi="Arial" w:cs="Arial"/>
          <w:i/>
          <w:color w:val="000000"/>
          <w:sz w:val="22"/>
          <w:szCs w:val="22"/>
        </w:rPr>
        <w:t xml:space="preserve"> </w:t>
      </w:r>
      <w:r w:rsidRPr="004819E9">
        <w:rPr>
          <w:rFonts w:ascii="Arial" w:hAnsi="Arial" w:cs="Arial"/>
          <w:i/>
          <w:color w:val="000000"/>
          <w:sz w:val="22"/>
          <w:szCs w:val="22"/>
        </w:rPr>
        <w:t>hijos e hijas.</w:t>
      </w:r>
      <w:r w:rsidR="00A9085D">
        <w:rPr>
          <w:rFonts w:ascii="Arial" w:hAnsi="Arial" w:cs="Arial"/>
          <w:i/>
          <w:color w:val="000000"/>
          <w:sz w:val="22"/>
          <w:szCs w:val="22"/>
        </w:rPr>
        <w:t>”</w:t>
      </w:r>
    </w:p>
    <w:p w14:paraId="49D88DED" w14:textId="77777777" w:rsidR="00F90E22" w:rsidRDefault="00F90E22" w:rsidP="008113BE">
      <w:pPr>
        <w:pStyle w:val="NormalWeb"/>
        <w:shd w:val="clear" w:color="auto" w:fill="FFFFFF"/>
        <w:suppressAutoHyphens/>
        <w:spacing w:before="0" w:beforeAutospacing="0" w:after="0" w:afterAutospacing="0"/>
        <w:jc w:val="both"/>
        <w:rPr>
          <w:rFonts w:ascii="Arial" w:hAnsi="Arial" w:cs="Arial"/>
          <w:color w:val="000000"/>
        </w:rPr>
      </w:pPr>
    </w:p>
    <w:p w14:paraId="13C991B2" w14:textId="77777777" w:rsidR="00335ABB" w:rsidRDefault="00335ABB" w:rsidP="008113BE">
      <w:pPr>
        <w:pStyle w:val="NormalWeb"/>
        <w:shd w:val="clear" w:color="auto" w:fill="FFFFFF"/>
        <w:suppressAutoHyphens/>
        <w:spacing w:before="0" w:beforeAutospacing="0" w:after="0" w:afterAutospacing="0"/>
        <w:jc w:val="both"/>
        <w:rPr>
          <w:rFonts w:ascii="Arial" w:hAnsi="Arial" w:cs="Arial"/>
          <w:color w:val="000000"/>
        </w:rPr>
      </w:pPr>
      <w:r>
        <w:rPr>
          <w:rFonts w:ascii="Arial" w:hAnsi="Arial" w:cs="Arial"/>
          <w:color w:val="000000"/>
        </w:rPr>
        <w:t>En el artículo 6 de la Ley 1641 de 2013 se establece la necesidad de identificar al habitante de calle de la siguiente forma:</w:t>
      </w:r>
    </w:p>
    <w:p w14:paraId="36E70FEA" w14:textId="77777777" w:rsidR="00335ABB" w:rsidRDefault="00335ABB" w:rsidP="008113BE">
      <w:pPr>
        <w:pStyle w:val="NormalWeb"/>
        <w:shd w:val="clear" w:color="auto" w:fill="FFFFFF"/>
        <w:suppressAutoHyphens/>
        <w:spacing w:before="0" w:beforeAutospacing="0" w:after="0" w:afterAutospacing="0"/>
        <w:jc w:val="both"/>
        <w:rPr>
          <w:rFonts w:ascii="Arial" w:hAnsi="Arial" w:cs="Arial"/>
          <w:color w:val="000000"/>
        </w:rPr>
      </w:pPr>
    </w:p>
    <w:p w14:paraId="595A4AF7" w14:textId="77777777" w:rsidR="00335ABB" w:rsidRPr="00335ABB" w:rsidRDefault="00335ABB"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Pr>
          <w:rFonts w:ascii="Arial" w:hAnsi="Arial" w:cs="Arial"/>
          <w:i/>
          <w:sz w:val="22"/>
          <w:szCs w:val="22"/>
        </w:rPr>
        <w:t>“</w:t>
      </w:r>
      <w:r w:rsidRPr="00335ABB">
        <w:rPr>
          <w:rFonts w:ascii="Arial" w:hAnsi="Arial" w:cs="Arial"/>
          <w:i/>
          <w:sz w:val="22"/>
          <w:szCs w:val="22"/>
        </w:rPr>
        <w:t>El Gobierno Nacional y las entidades territoriales adelantarán, dependiendo de su competencia, un debate abierto y participativo con todos los sectores de la sociedad, para la identificación y construcción del abordaje de la habitabilidad en calle, incluida la participación de representantes de este sector de la población. La formulación de la política pública social para habitantes de la calle, se sustentará en la construcción e identificación del abordaje de la habitabilidad de calle, a partir de la caracterización demográfica y socioeconómica prevista en la presente ley.</w:t>
      </w:r>
      <w:r>
        <w:rPr>
          <w:rFonts w:ascii="Arial" w:hAnsi="Arial" w:cs="Arial"/>
          <w:i/>
          <w:sz w:val="22"/>
          <w:szCs w:val="22"/>
        </w:rPr>
        <w:t>”</w:t>
      </w:r>
    </w:p>
    <w:p w14:paraId="77FAC017" w14:textId="77777777" w:rsidR="00335ABB" w:rsidRDefault="00335ABB" w:rsidP="008113BE">
      <w:pPr>
        <w:pStyle w:val="NormalWeb"/>
        <w:shd w:val="clear" w:color="auto" w:fill="FFFFFF"/>
        <w:suppressAutoHyphens/>
        <w:spacing w:before="0" w:beforeAutospacing="0" w:after="0" w:afterAutospacing="0"/>
        <w:jc w:val="both"/>
        <w:rPr>
          <w:rFonts w:ascii="Arial" w:hAnsi="Arial" w:cs="Arial"/>
          <w:color w:val="000000"/>
        </w:rPr>
      </w:pPr>
    </w:p>
    <w:p w14:paraId="69A834CE" w14:textId="77777777" w:rsidR="004819E9" w:rsidRDefault="004819E9" w:rsidP="008113BE">
      <w:pPr>
        <w:pStyle w:val="NormalWeb"/>
        <w:shd w:val="clear" w:color="auto" w:fill="FFFFFF"/>
        <w:suppressAutoHyphens/>
        <w:spacing w:before="0" w:beforeAutospacing="0" w:after="0" w:afterAutospacing="0"/>
        <w:jc w:val="both"/>
        <w:rPr>
          <w:rFonts w:ascii="Arial" w:hAnsi="Arial" w:cs="Arial"/>
          <w:color w:val="000000"/>
        </w:rPr>
      </w:pPr>
      <w:r>
        <w:rPr>
          <w:rFonts w:ascii="Arial" w:hAnsi="Arial" w:cs="Arial"/>
          <w:color w:val="000000"/>
        </w:rPr>
        <w:t xml:space="preserve">De la misma forma en el artículo 10 de la Ley 1641 de 2013, se </w:t>
      </w:r>
      <w:r w:rsidR="00A9085D">
        <w:rPr>
          <w:rFonts w:ascii="Arial" w:hAnsi="Arial" w:cs="Arial"/>
          <w:color w:val="000000"/>
        </w:rPr>
        <w:t>focaliza a la población habitante de calle en los programas y subsidios gubernamentales:</w:t>
      </w:r>
    </w:p>
    <w:p w14:paraId="74FEA5D0" w14:textId="77777777" w:rsidR="004819E9" w:rsidRDefault="004819E9" w:rsidP="008113BE">
      <w:pPr>
        <w:pStyle w:val="NormalWeb"/>
        <w:shd w:val="clear" w:color="auto" w:fill="FFFFFF"/>
        <w:suppressAutoHyphens/>
        <w:spacing w:before="0" w:beforeAutospacing="0" w:after="0" w:afterAutospacing="0"/>
        <w:jc w:val="both"/>
        <w:rPr>
          <w:rFonts w:ascii="Arial" w:hAnsi="Arial" w:cs="Arial"/>
          <w:color w:val="000000"/>
        </w:rPr>
      </w:pPr>
    </w:p>
    <w:p w14:paraId="0C248876" w14:textId="77777777" w:rsidR="00011693" w:rsidRDefault="00A9085D" w:rsidP="008113BE">
      <w:pPr>
        <w:pStyle w:val="NormalWeb"/>
        <w:shd w:val="clear" w:color="auto" w:fill="FFFFFF"/>
        <w:suppressAutoHyphens/>
        <w:spacing w:before="0" w:beforeAutospacing="0" w:after="0" w:afterAutospacing="0"/>
        <w:jc w:val="both"/>
        <w:rPr>
          <w:rFonts w:ascii="Arial" w:hAnsi="Arial" w:cs="Arial"/>
          <w:i/>
          <w:sz w:val="22"/>
          <w:szCs w:val="22"/>
        </w:rPr>
      </w:pPr>
      <w:r>
        <w:rPr>
          <w:rFonts w:ascii="Arial" w:hAnsi="Arial" w:cs="Arial"/>
          <w:i/>
          <w:sz w:val="22"/>
          <w:szCs w:val="22"/>
        </w:rPr>
        <w:t>“</w:t>
      </w:r>
      <w:r w:rsidR="004819E9" w:rsidRPr="00A9085D">
        <w:rPr>
          <w:rFonts w:ascii="Arial" w:hAnsi="Arial" w:cs="Arial"/>
          <w:i/>
          <w:sz w:val="22"/>
          <w:szCs w:val="22"/>
        </w:rPr>
        <w:t xml:space="preserve">Las personas habitantes de la calle se incluirán dentro del proceso de </w:t>
      </w:r>
      <w:r w:rsidR="00011693" w:rsidRPr="00A9085D">
        <w:rPr>
          <w:rFonts w:ascii="Arial" w:hAnsi="Arial" w:cs="Arial"/>
          <w:i/>
          <w:sz w:val="22"/>
          <w:szCs w:val="22"/>
        </w:rPr>
        <w:t>focalización</w:t>
      </w:r>
      <w:r w:rsidR="004819E9" w:rsidRPr="00A9085D">
        <w:rPr>
          <w:rFonts w:ascii="Arial" w:hAnsi="Arial" w:cs="Arial"/>
          <w:i/>
          <w:sz w:val="22"/>
          <w:szCs w:val="22"/>
        </w:rPr>
        <w:t xml:space="preserve"> de los servicios sociales, establecido en los artículos 366 de la Constitución Política y 24 de la Ley 1176 de 2007 </w:t>
      </w:r>
    </w:p>
    <w:p w14:paraId="72F6EA6B" w14:textId="77777777" w:rsidR="00011693" w:rsidRDefault="004819E9" w:rsidP="008113BE">
      <w:pPr>
        <w:pStyle w:val="NormalWeb"/>
        <w:shd w:val="clear" w:color="auto" w:fill="FFFFFF"/>
        <w:suppressAutoHyphens/>
        <w:spacing w:before="0" w:beforeAutospacing="0" w:after="0" w:afterAutospacing="0"/>
        <w:jc w:val="both"/>
        <w:rPr>
          <w:rFonts w:ascii="Arial" w:hAnsi="Arial" w:cs="Arial"/>
          <w:i/>
          <w:sz w:val="22"/>
          <w:szCs w:val="22"/>
        </w:rPr>
      </w:pPr>
      <w:r w:rsidRPr="00A9085D">
        <w:rPr>
          <w:rFonts w:ascii="Arial" w:hAnsi="Arial" w:cs="Arial"/>
          <w:i/>
          <w:sz w:val="22"/>
          <w:szCs w:val="22"/>
        </w:rPr>
        <w:t xml:space="preserve">El Conpes Social y el Departamento Nacional de Planeación deberán tener en cuenta a esta población, para los fines pertinentes y dentro de sus competencias, de acuerdo con el artículo 24 de la Ley 1176 de 2007. </w:t>
      </w:r>
    </w:p>
    <w:p w14:paraId="68D0E6CD" w14:textId="77777777" w:rsidR="00011693" w:rsidRDefault="00011693" w:rsidP="008113BE">
      <w:pPr>
        <w:pStyle w:val="NormalWeb"/>
        <w:shd w:val="clear" w:color="auto" w:fill="FFFFFF"/>
        <w:suppressAutoHyphens/>
        <w:spacing w:before="0" w:beforeAutospacing="0" w:after="0" w:afterAutospacing="0"/>
        <w:jc w:val="both"/>
        <w:rPr>
          <w:rFonts w:ascii="Arial" w:hAnsi="Arial" w:cs="Arial"/>
          <w:i/>
          <w:sz w:val="22"/>
          <w:szCs w:val="22"/>
        </w:rPr>
      </w:pPr>
    </w:p>
    <w:p w14:paraId="682C1ABD" w14:textId="058C0CBA" w:rsidR="004819E9" w:rsidRPr="00A9085D" w:rsidRDefault="004819E9" w:rsidP="008113BE">
      <w:pPr>
        <w:pStyle w:val="NormalWeb"/>
        <w:shd w:val="clear" w:color="auto" w:fill="FFFFFF"/>
        <w:suppressAutoHyphens/>
        <w:spacing w:before="0" w:beforeAutospacing="0" w:after="0" w:afterAutospacing="0"/>
        <w:jc w:val="both"/>
        <w:rPr>
          <w:rFonts w:ascii="Arial" w:hAnsi="Arial" w:cs="Arial"/>
          <w:i/>
          <w:color w:val="000000"/>
          <w:sz w:val="22"/>
          <w:szCs w:val="22"/>
        </w:rPr>
      </w:pPr>
      <w:r w:rsidRPr="00A9085D">
        <w:rPr>
          <w:rFonts w:ascii="Arial" w:hAnsi="Arial" w:cs="Arial"/>
          <w:i/>
          <w:sz w:val="22"/>
          <w:szCs w:val="22"/>
        </w:rPr>
        <w:t>Las entidades territoriales deberán incluir a las personas habitantes de la calle dentro del proceso de focalización de los servicios sociales. Lo anterior permitirá el acceso a los programas, subsidios y servicios sociales del Gobierno Nacional y de las entidades territoriales</w:t>
      </w:r>
      <w:r w:rsidR="00A9085D">
        <w:rPr>
          <w:rFonts w:ascii="Arial" w:hAnsi="Arial" w:cs="Arial"/>
          <w:i/>
          <w:sz w:val="22"/>
          <w:szCs w:val="22"/>
        </w:rPr>
        <w:t>”</w:t>
      </w:r>
      <w:r w:rsidRPr="00A9085D">
        <w:rPr>
          <w:rFonts w:ascii="Arial" w:hAnsi="Arial" w:cs="Arial"/>
          <w:i/>
          <w:sz w:val="22"/>
          <w:szCs w:val="22"/>
        </w:rPr>
        <w:t>.</w:t>
      </w:r>
    </w:p>
    <w:p w14:paraId="5A82ABB7" w14:textId="491CD088" w:rsidR="00047838" w:rsidRDefault="00047838" w:rsidP="008113BE">
      <w:pPr>
        <w:pStyle w:val="Prrafodelista"/>
        <w:suppressAutoHyphens/>
        <w:ind w:left="0"/>
        <w:rPr>
          <w:rFonts w:cs="Arial"/>
          <w:b/>
          <w:szCs w:val="24"/>
        </w:rPr>
      </w:pPr>
    </w:p>
    <w:p w14:paraId="6202761A" w14:textId="77777777" w:rsidR="008E61DD" w:rsidRPr="00C11B82" w:rsidRDefault="008E61DD" w:rsidP="008113BE">
      <w:pPr>
        <w:pStyle w:val="Prrafodelista"/>
        <w:suppressAutoHyphens/>
        <w:ind w:left="0"/>
        <w:jc w:val="center"/>
        <w:rPr>
          <w:rFonts w:cs="Arial"/>
          <w:b/>
          <w:szCs w:val="24"/>
        </w:rPr>
      </w:pPr>
      <w:r w:rsidRPr="00C11B82">
        <w:rPr>
          <w:rFonts w:cs="Arial"/>
          <w:b/>
          <w:szCs w:val="24"/>
        </w:rPr>
        <w:t>NORMATIVIDAD</w:t>
      </w:r>
    </w:p>
    <w:p w14:paraId="1379AF7F" w14:textId="77777777" w:rsidR="008E61DD" w:rsidRPr="00C11B82" w:rsidRDefault="008E61DD" w:rsidP="008113BE">
      <w:pPr>
        <w:pStyle w:val="Prrafodelista"/>
        <w:suppressAutoHyphens/>
        <w:ind w:left="1770"/>
        <w:rPr>
          <w:rFonts w:cs="Arial"/>
          <w:b/>
          <w:szCs w:val="24"/>
        </w:rPr>
      </w:pPr>
    </w:p>
    <w:tbl>
      <w:tblPr>
        <w:tblStyle w:val="Tabladecuadrcula4-nfasis11"/>
        <w:tblW w:w="9864" w:type="dxa"/>
        <w:tblLayout w:type="fixed"/>
        <w:tblLook w:val="0400" w:firstRow="0" w:lastRow="0" w:firstColumn="0" w:lastColumn="0" w:noHBand="0" w:noVBand="1"/>
      </w:tblPr>
      <w:tblGrid>
        <w:gridCol w:w="1951"/>
        <w:gridCol w:w="1985"/>
        <w:gridCol w:w="3402"/>
        <w:gridCol w:w="2526"/>
      </w:tblGrid>
      <w:tr w:rsidR="008E61DD" w:rsidRPr="00F950E6" w14:paraId="4C25BA40" w14:textId="77777777" w:rsidTr="00BB6F27">
        <w:trPr>
          <w:cnfStyle w:val="000000100000" w:firstRow="0" w:lastRow="0" w:firstColumn="0" w:lastColumn="0" w:oddVBand="0" w:evenVBand="0" w:oddHBand="1" w:evenHBand="0" w:firstRowFirstColumn="0" w:firstRowLastColumn="0" w:lastRowFirstColumn="0" w:lastRowLastColumn="0"/>
        </w:trPr>
        <w:tc>
          <w:tcPr>
            <w:tcW w:w="1951" w:type="dxa"/>
          </w:tcPr>
          <w:p w14:paraId="3E4E4BC4" w14:textId="77777777" w:rsidR="008E61DD" w:rsidRPr="00F950E6" w:rsidRDefault="008E61DD" w:rsidP="008113BE">
            <w:pPr>
              <w:suppressAutoHyphens/>
              <w:jc w:val="center"/>
              <w:rPr>
                <w:rFonts w:cs="Arial"/>
                <w:color w:val="000000" w:themeColor="text1"/>
                <w:sz w:val="20"/>
              </w:rPr>
            </w:pPr>
          </w:p>
          <w:p w14:paraId="5CBD739F" w14:textId="77777777" w:rsidR="008E61DD" w:rsidRPr="00F950E6" w:rsidRDefault="008E61DD" w:rsidP="008113BE">
            <w:pPr>
              <w:suppressAutoHyphens/>
              <w:jc w:val="center"/>
              <w:rPr>
                <w:rFonts w:cs="Arial"/>
                <w:color w:val="000000" w:themeColor="text1"/>
                <w:sz w:val="20"/>
              </w:rPr>
            </w:pPr>
          </w:p>
          <w:p w14:paraId="6B09774C" w14:textId="77777777" w:rsidR="008E61DD" w:rsidRPr="00F950E6" w:rsidRDefault="008E61DD" w:rsidP="008113BE">
            <w:pPr>
              <w:suppressAutoHyphens/>
              <w:jc w:val="center"/>
              <w:rPr>
                <w:rFonts w:cs="Arial"/>
                <w:color w:val="000000" w:themeColor="text1"/>
                <w:sz w:val="20"/>
              </w:rPr>
            </w:pPr>
            <w:r w:rsidRPr="00F950E6">
              <w:rPr>
                <w:rFonts w:cs="Arial"/>
                <w:b/>
                <w:color w:val="000000" w:themeColor="text1"/>
                <w:sz w:val="20"/>
              </w:rPr>
              <w:t>NORMA</w:t>
            </w:r>
          </w:p>
        </w:tc>
        <w:tc>
          <w:tcPr>
            <w:tcW w:w="1985" w:type="dxa"/>
          </w:tcPr>
          <w:p w14:paraId="653284F6" w14:textId="77777777" w:rsidR="008E61DD" w:rsidRPr="00F950E6" w:rsidRDefault="008E61DD" w:rsidP="008113BE">
            <w:pPr>
              <w:suppressAutoHyphens/>
              <w:jc w:val="center"/>
              <w:rPr>
                <w:rFonts w:cs="Arial"/>
                <w:color w:val="000000" w:themeColor="text1"/>
                <w:sz w:val="20"/>
              </w:rPr>
            </w:pPr>
          </w:p>
          <w:p w14:paraId="5E23B000" w14:textId="77777777" w:rsidR="008E61DD" w:rsidRPr="00F950E6" w:rsidRDefault="008E61DD" w:rsidP="008113BE">
            <w:pPr>
              <w:suppressAutoHyphens/>
              <w:jc w:val="center"/>
              <w:rPr>
                <w:rFonts w:cs="Arial"/>
                <w:color w:val="000000" w:themeColor="text1"/>
                <w:sz w:val="20"/>
              </w:rPr>
            </w:pPr>
          </w:p>
          <w:p w14:paraId="1A23D9A7" w14:textId="77777777" w:rsidR="008E61DD" w:rsidRPr="00F950E6" w:rsidRDefault="008E61DD" w:rsidP="008113BE">
            <w:pPr>
              <w:suppressAutoHyphens/>
              <w:jc w:val="center"/>
              <w:rPr>
                <w:rFonts w:cs="Arial"/>
                <w:color w:val="000000" w:themeColor="text1"/>
                <w:sz w:val="20"/>
              </w:rPr>
            </w:pPr>
            <w:r w:rsidRPr="00F950E6">
              <w:rPr>
                <w:rFonts w:cs="Arial"/>
                <w:b/>
                <w:color w:val="000000" w:themeColor="text1"/>
                <w:sz w:val="20"/>
              </w:rPr>
              <w:t>OBJETIVO</w:t>
            </w:r>
          </w:p>
        </w:tc>
        <w:tc>
          <w:tcPr>
            <w:tcW w:w="3402" w:type="dxa"/>
          </w:tcPr>
          <w:p w14:paraId="6C61937D" w14:textId="77777777" w:rsidR="008E61DD" w:rsidRPr="00F950E6" w:rsidRDefault="008E61DD" w:rsidP="008113BE">
            <w:pPr>
              <w:suppressAutoHyphens/>
              <w:jc w:val="center"/>
              <w:rPr>
                <w:rFonts w:cs="Arial"/>
                <w:color w:val="000000" w:themeColor="text1"/>
                <w:sz w:val="20"/>
              </w:rPr>
            </w:pPr>
            <w:r w:rsidRPr="00F950E6">
              <w:rPr>
                <w:rFonts w:cs="Arial"/>
                <w:b/>
                <w:color w:val="000000" w:themeColor="text1"/>
                <w:sz w:val="20"/>
              </w:rPr>
              <w:t>MEDIDAS DE ATENCIÓN, PREVENCIÓN Y PROTECCIÓN CONTEMPLADAS DENTRO DE LA NORMA</w:t>
            </w:r>
          </w:p>
        </w:tc>
        <w:tc>
          <w:tcPr>
            <w:tcW w:w="2526" w:type="dxa"/>
          </w:tcPr>
          <w:p w14:paraId="7664089C" w14:textId="77777777" w:rsidR="008E61DD" w:rsidRPr="00F950E6" w:rsidRDefault="008E61DD" w:rsidP="008113BE">
            <w:pPr>
              <w:suppressAutoHyphens/>
              <w:jc w:val="center"/>
              <w:rPr>
                <w:rFonts w:cs="Arial"/>
                <w:color w:val="000000" w:themeColor="text1"/>
                <w:sz w:val="20"/>
              </w:rPr>
            </w:pPr>
          </w:p>
          <w:p w14:paraId="76AB3F94" w14:textId="77777777" w:rsidR="008E61DD" w:rsidRPr="00F950E6" w:rsidRDefault="008E61DD" w:rsidP="008113BE">
            <w:pPr>
              <w:suppressAutoHyphens/>
              <w:jc w:val="center"/>
              <w:rPr>
                <w:rFonts w:cs="Arial"/>
                <w:b/>
                <w:color w:val="000000" w:themeColor="text1"/>
                <w:sz w:val="20"/>
              </w:rPr>
            </w:pPr>
            <w:r w:rsidRPr="00F950E6">
              <w:rPr>
                <w:rFonts w:cs="Arial"/>
                <w:b/>
                <w:color w:val="000000" w:themeColor="text1"/>
                <w:sz w:val="20"/>
              </w:rPr>
              <w:t xml:space="preserve">ENTIDAD   </w:t>
            </w:r>
          </w:p>
          <w:p w14:paraId="22B31B29" w14:textId="77777777" w:rsidR="008E61DD" w:rsidRPr="00F950E6" w:rsidRDefault="008E61DD" w:rsidP="008113BE">
            <w:pPr>
              <w:suppressAutoHyphens/>
              <w:jc w:val="center"/>
              <w:rPr>
                <w:rFonts w:cs="Arial"/>
                <w:color w:val="000000" w:themeColor="text1"/>
                <w:sz w:val="20"/>
              </w:rPr>
            </w:pPr>
            <w:r w:rsidRPr="00F950E6">
              <w:rPr>
                <w:rFonts w:cs="Arial"/>
                <w:b/>
                <w:color w:val="000000" w:themeColor="text1"/>
                <w:sz w:val="20"/>
              </w:rPr>
              <w:t>ENCARGADA</w:t>
            </w:r>
          </w:p>
        </w:tc>
      </w:tr>
      <w:tr w:rsidR="008E61DD" w:rsidRPr="00F950E6" w14:paraId="5B2EE331" w14:textId="77777777" w:rsidTr="00BB6F27">
        <w:tc>
          <w:tcPr>
            <w:tcW w:w="1951" w:type="dxa"/>
          </w:tcPr>
          <w:p w14:paraId="5E671898" w14:textId="77777777" w:rsidR="008E61DD" w:rsidRPr="00F950E6" w:rsidRDefault="008E61DD" w:rsidP="008113BE">
            <w:pPr>
              <w:widowControl w:val="0"/>
              <w:suppressAutoHyphens/>
              <w:jc w:val="center"/>
              <w:rPr>
                <w:rFonts w:cs="Arial"/>
                <w:b/>
                <w:color w:val="000000" w:themeColor="text1"/>
                <w:sz w:val="20"/>
              </w:rPr>
            </w:pPr>
            <w:r w:rsidRPr="00F950E6">
              <w:rPr>
                <w:rFonts w:cs="Arial"/>
                <w:b/>
                <w:color w:val="000000" w:themeColor="text1"/>
                <w:sz w:val="20"/>
                <w:highlight w:val="white"/>
              </w:rPr>
              <w:t>Ley 1257 / 2008</w:t>
            </w:r>
          </w:p>
          <w:p w14:paraId="342755E9" w14:textId="77777777" w:rsidR="008E61DD" w:rsidRPr="00F950E6" w:rsidRDefault="008E61DD" w:rsidP="008113BE">
            <w:pPr>
              <w:widowControl w:val="0"/>
              <w:suppressAutoHyphens/>
              <w:jc w:val="center"/>
              <w:rPr>
                <w:rFonts w:cs="Arial"/>
                <w:b/>
                <w:color w:val="000000" w:themeColor="text1"/>
                <w:sz w:val="20"/>
              </w:rPr>
            </w:pPr>
          </w:p>
          <w:p w14:paraId="6417AB8D" w14:textId="1E1C2FDA" w:rsidR="008E61DD" w:rsidRPr="00F950E6" w:rsidRDefault="008E61DD" w:rsidP="00011693">
            <w:pPr>
              <w:suppressAutoHyphens/>
              <w:jc w:val="center"/>
              <w:rPr>
                <w:rFonts w:cs="Arial"/>
                <w:color w:val="000000" w:themeColor="text1"/>
                <w:sz w:val="20"/>
              </w:rPr>
            </w:pPr>
            <w:r w:rsidRPr="00F950E6">
              <w:rPr>
                <w:rFonts w:cs="Arial"/>
                <w:b/>
                <w:color w:val="000000" w:themeColor="text1"/>
                <w:sz w:val="20"/>
                <w:highlight w:val="white"/>
              </w:rPr>
              <w:t xml:space="preserve">"Por la cual se dictan normas de sensibilización, prevención y sanción de formas de violencia y discriminación contra las mujeres, se reforman </w:t>
            </w:r>
            <w:r w:rsidR="00011693">
              <w:rPr>
                <w:rFonts w:cs="Arial"/>
                <w:b/>
                <w:color w:val="000000" w:themeColor="text1"/>
                <w:sz w:val="20"/>
                <w:highlight w:val="white"/>
              </w:rPr>
              <w:t>los</w:t>
            </w:r>
            <w:r w:rsidRPr="00F950E6">
              <w:rPr>
                <w:rFonts w:cs="Arial"/>
                <w:b/>
                <w:color w:val="000000" w:themeColor="text1"/>
                <w:sz w:val="20"/>
                <w:highlight w:val="white"/>
              </w:rPr>
              <w:t xml:space="preserve"> </w:t>
            </w:r>
            <w:r w:rsidR="00011693" w:rsidRPr="00F950E6">
              <w:rPr>
                <w:rFonts w:cs="Arial"/>
                <w:b/>
                <w:color w:val="000000" w:themeColor="text1"/>
                <w:sz w:val="20"/>
                <w:highlight w:val="white"/>
              </w:rPr>
              <w:t>Código</w:t>
            </w:r>
            <w:r w:rsidRPr="00F950E6">
              <w:rPr>
                <w:rFonts w:cs="Arial"/>
                <w:b/>
                <w:color w:val="000000" w:themeColor="text1"/>
                <w:sz w:val="20"/>
                <w:highlight w:val="white"/>
              </w:rPr>
              <w:t xml:space="preserve"> Penal, de Procedimiento Penal, la Ley 294  de 1996 y se dictan otras disposiciones"</w:t>
            </w:r>
          </w:p>
        </w:tc>
        <w:tc>
          <w:tcPr>
            <w:tcW w:w="1985" w:type="dxa"/>
          </w:tcPr>
          <w:p w14:paraId="7B1D2D3D" w14:textId="77777777" w:rsidR="008E61DD" w:rsidRPr="00F950E6" w:rsidRDefault="008E61DD" w:rsidP="008113BE">
            <w:pPr>
              <w:widowControl w:val="0"/>
              <w:suppressAutoHyphens/>
              <w:jc w:val="both"/>
              <w:rPr>
                <w:rFonts w:cs="Arial"/>
                <w:color w:val="000000" w:themeColor="text1"/>
                <w:sz w:val="20"/>
              </w:rPr>
            </w:pPr>
            <w:r w:rsidRPr="00F950E6">
              <w:rPr>
                <w:rFonts w:cs="Arial"/>
                <w:color w:val="000000" w:themeColor="text1"/>
                <w:sz w:val="20"/>
                <w:highlight w:val="white"/>
              </w:rPr>
              <w:t>Adoptar normas que permitan garantizar para todas las mujeres una vida libre de violencia, tanto en el ámbito público como en el privado, el ejercicio de los derechos reconocidos en el ordenamiento jurídico interno e internacional, el acceso a los procedimientos administrativos y judiciales para su protección y atención, y la adopción de las políticas públicas necesarias para su realización.</w:t>
            </w:r>
          </w:p>
        </w:tc>
        <w:tc>
          <w:tcPr>
            <w:tcW w:w="3402" w:type="dxa"/>
          </w:tcPr>
          <w:p w14:paraId="66B5A8F2" w14:textId="77777777" w:rsidR="0009425F" w:rsidRPr="0009425F" w:rsidRDefault="008E61DD" w:rsidP="0009425F">
            <w:pPr>
              <w:pStyle w:val="NormalWeb"/>
              <w:shd w:val="clear" w:color="auto" w:fill="FFFFFF"/>
              <w:spacing w:before="0" w:beforeAutospacing="0"/>
              <w:jc w:val="both"/>
              <w:rPr>
                <w:rFonts w:ascii="Arial" w:hAnsi="Arial" w:cs="Arial"/>
                <w:color w:val="000000" w:themeColor="text1"/>
                <w:sz w:val="20"/>
                <w:szCs w:val="20"/>
                <w:highlight w:val="white"/>
                <w:lang w:val="es-ES" w:eastAsia="es-ES"/>
              </w:rPr>
            </w:pPr>
            <w:r w:rsidRPr="0009425F">
              <w:rPr>
                <w:rFonts w:ascii="Arial" w:hAnsi="Arial" w:cs="Arial"/>
                <w:color w:val="000000" w:themeColor="text1"/>
                <w:sz w:val="20"/>
                <w:szCs w:val="20"/>
                <w:highlight w:val="white"/>
                <w:lang w:val="es-ES" w:eastAsia="es-ES"/>
              </w:rPr>
              <w:t xml:space="preserve">1. </w:t>
            </w:r>
            <w:r w:rsidR="0009425F" w:rsidRPr="0009425F">
              <w:rPr>
                <w:rFonts w:ascii="Arial" w:hAnsi="Arial" w:cs="Arial"/>
                <w:color w:val="000000" w:themeColor="text1"/>
                <w:sz w:val="20"/>
                <w:szCs w:val="20"/>
                <w:highlight w:val="white"/>
                <w:lang w:val="es-ES" w:eastAsia="es-ES"/>
              </w:rPr>
              <w:t>Ordenar al agresor abstenerse de aproximarse a la víctima, lo que lo obliga a alejarse de ella en cualquier lugar donde se encuentre. Cuando los antecedentes o gravedad de las amenazas puedan poner en peligro la vida o integridad personal de la víctima o la de sus hijos, se ordenará la utilización de un dispositivo de distanciamiento y alerta de aproximación. Este dispositivo será sufragado por el Fondo de Seguridad y Convivencia Ciudadana - FONSET de la entidad territorial del orden departamental donde se ejecute la medida.</w:t>
            </w:r>
          </w:p>
          <w:p w14:paraId="621F34A9" w14:textId="50AD18B8" w:rsidR="0009425F" w:rsidRDefault="0009425F" w:rsidP="0009425F">
            <w:pPr>
              <w:pStyle w:val="NormalWeb"/>
              <w:shd w:val="clear" w:color="auto" w:fill="FFFFFF"/>
              <w:spacing w:before="0" w:beforeAutospacing="0"/>
              <w:jc w:val="both"/>
              <w:rPr>
                <w:rFonts w:ascii="Arial" w:hAnsi="Arial" w:cs="Arial"/>
                <w:color w:val="000000" w:themeColor="text1"/>
                <w:sz w:val="20"/>
                <w:szCs w:val="20"/>
                <w:highlight w:val="white"/>
                <w:lang w:val="es-ES" w:eastAsia="es-ES"/>
              </w:rPr>
            </w:pPr>
            <w:r w:rsidRPr="0009425F">
              <w:rPr>
                <w:rFonts w:ascii="Arial" w:hAnsi="Arial" w:cs="Arial"/>
                <w:color w:val="000000" w:themeColor="text1"/>
                <w:sz w:val="20"/>
                <w:szCs w:val="20"/>
                <w:highlight w:val="white"/>
                <w:lang w:val="es-ES" w:eastAsia="es-ES"/>
              </w:rPr>
              <w:t>(Modificado por el Art. </w:t>
            </w:r>
            <w:hyperlink r:id="rId26" w:anchor="18" w:history="1">
              <w:r w:rsidRPr="0009425F">
                <w:rPr>
                  <w:rFonts w:ascii="Arial" w:hAnsi="Arial" w:cs="Arial"/>
                  <w:color w:val="000000" w:themeColor="text1"/>
                  <w:sz w:val="20"/>
                  <w:szCs w:val="20"/>
                  <w:highlight w:val="white"/>
                  <w:lang w:val="es-ES" w:eastAsia="es-ES"/>
                </w:rPr>
                <w:t>18</w:t>
              </w:r>
            </w:hyperlink>
            <w:r w:rsidRPr="0009425F">
              <w:rPr>
                <w:rFonts w:ascii="Arial" w:hAnsi="Arial" w:cs="Arial"/>
                <w:color w:val="000000" w:themeColor="text1"/>
                <w:sz w:val="20"/>
                <w:szCs w:val="20"/>
                <w:highlight w:val="white"/>
                <w:lang w:val="es-ES" w:eastAsia="es-ES"/>
              </w:rPr>
              <w:t> de la Ley </w:t>
            </w:r>
            <w:hyperlink r:id="rId27" w:anchor="0" w:history="1">
              <w:r w:rsidRPr="0009425F">
                <w:rPr>
                  <w:rFonts w:ascii="Arial" w:hAnsi="Arial" w:cs="Arial"/>
                  <w:color w:val="000000" w:themeColor="text1"/>
                  <w:sz w:val="20"/>
                  <w:szCs w:val="20"/>
                  <w:highlight w:val="white"/>
                  <w:lang w:val="es-ES" w:eastAsia="es-ES"/>
                </w:rPr>
                <w:t>2126</w:t>
              </w:r>
            </w:hyperlink>
            <w:r w:rsidRPr="0009425F">
              <w:rPr>
                <w:rFonts w:ascii="Arial" w:hAnsi="Arial" w:cs="Arial"/>
                <w:color w:val="000000" w:themeColor="text1"/>
                <w:sz w:val="20"/>
                <w:szCs w:val="20"/>
                <w:highlight w:val="white"/>
                <w:lang w:val="es-ES" w:eastAsia="es-ES"/>
              </w:rPr>
              <w:t> de 2021)</w:t>
            </w:r>
          </w:p>
          <w:p w14:paraId="61DA8161" w14:textId="77777777" w:rsidR="0009425F" w:rsidRPr="0009425F" w:rsidRDefault="0009425F" w:rsidP="0009425F">
            <w:pPr>
              <w:pStyle w:val="NormalWeb"/>
              <w:shd w:val="clear" w:color="auto" w:fill="FFFFFF"/>
              <w:spacing w:before="0" w:beforeAutospacing="0"/>
              <w:rPr>
                <w:rFonts w:ascii="Arial" w:hAnsi="Arial" w:cs="Arial"/>
                <w:color w:val="000000" w:themeColor="text1"/>
                <w:sz w:val="20"/>
                <w:szCs w:val="20"/>
                <w:highlight w:val="white"/>
                <w:lang w:val="es-ES" w:eastAsia="es-ES"/>
              </w:rPr>
            </w:pPr>
            <w:r w:rsidRPr="0009425F">
              <w:rPr>
                <w:rFonts w:ascii="Arial" w:hAnsi="Arial" w:cs="Arial"/>
                <w:color w:val="000000" w:themeColor="text1"/>
                <w:sz w:val="20"/>
                <w:szCs w:val="20"/>
                <w:highlight w:val="white"/>
                <w:lang w:val="es-ES" w:eastAsia="es-ES"/>
              </w:rPr>
              <w:t>c) Prohibir al agresor esconder o trasladar de la residencia a los niños, niñas y personas discapacitadas en situación de indefensión miembros del grupo familiar, sin perjuicio de las acciones penales a que hubiere lugar;</w:t>
            </w:r>
          </w:p>
          <w:p w14:paraId="16A25AAE" w14:textId="0006D650" w:rsidR="0009425F" w:rsidRDefault="0009425F" w:rsidP="0009425F">
            <w:pPr>
              <w:pStyle w:val="NormalWeb"/>
              <w:shd w:val="clear" w:color="auto" w:fill="FFFFFF"/>
              <w:spacing w:before="0" w:beforeAutospacing="0"/>
              <w:rPr>
                <w:rFonts w:ascii="Arial" w:hAnsi="Arial" w:cs="Arial"/>
                <w:color w:val="000000" w:themeColor="text1"/>
                <w:sz w:val="20"/>
                <w:szCs w:val="20"/>
                <w:highlight w:val="white"/>
                <w:lang w:val="es-ES" w:eastAsia="es-ES"/>
              </w:rPr>
            </w:pPr>
            <w:r w:rsidRPr="0009425F">
              <w:rPr>
                <w:rFonts w:ascii="Arial" w:hAnsi="Arial" w:cs="Arial"/>
                <w:color w:val="000000" w:themeColor="text1"/>
                <w:sz w:val="20"/>
                <w:szCs w:val="20"/>
                <w:highlight w:val="white"/>
                <w:lang w:val="es-ES" w:eastAsia="es-ES"/>
              </w:rPr>
              <w:t>d) Obligación de acudir a un tratamiento reeducativo y terapéutico en una institución pública o privada que ofrezca tales servicios a costa del agresor.</w:t>
            </w:r>
          </w:p>
          <w:p w14:paraId="21587955" w14:textId="734BEDA1" w:rsidR="0009425F" w:rsidRDefault="0009425F" w:rsidP="0009425F">
            <w:pPr>
              <w:pStyle w:val="NormalWeb"/>
              <w:shd w:val="clear" w:color="auto" w:fill="FFFFFF"/>
              <w:spacing w:before="0" w:beforeAutospacing="0"/>
              <w:rPr>
                <w:rFonts w:ascii="Arial" w:hAnsi="Arial" w:cs="Arial"/>
                <w:color w:val="000000" w:themeColor="text1"/>
                <w:sz w:val="20"/>
                <w:szCs w:val="20"/>
                <w:highlight w:val="white"/>
                <w:lang w:val="es-ES" w:eastAsia="es-ES"/>
              </w:rPr>
            </w:pPr>
            <w:r w:rsidRPr="0009425F">
              <w:rPr>
                <w:rFonts w:ascii="Arial" w:hAnsi="Arial" w:cs="Arial"/>
                <w:color w:val="000000" w:themeColor="text1"/>
                <w:sz w:val="20"/>
                <w:szCs w:val="20"/>
                <w:highlight w:val="white"/>
                <w:lang w:val="es-ES" w:eastAsia="es-ES"/>
              </w:rPr>
              <w:t>f) Cuando la violencia o maltrato revista gravedad y se tema su repetición la autoridad competente ordenará una protección temporal especial de la víctima por parte de las autoridades de policía, tanto en su domicilio como en su lugar de trabajo, si lo tuviere;</w:t>
            </w:r>
          </w:p>
          <w:p w14:paraId="1B9A32B2" w14:textId="556DEE23" w:rsidR="0009425F" w:rsidRPr="0009425F" w:rsidRDefault="0009425F" w:rsidP="0009425F">
            <w:pPr>
              <w:pStyle w:val="NormalWeb"/>
              <w:shd w:val="clear" w:color="auto" w:fill="FFFFFF"/>
              <w:spacing w:before="0" w:beforeAutospacing="0"/>
              <w:rPr>
                <w:rFonts w:ascii="Arial" w:hAnsi="Arial" w:cs="Arial"/>
                <w:color w:val="000000" w:themeColor="text1"/>
                <w:sz w:val="20"/>
                <w:szCs w:val="20"/>
                <w:highlight w:val="white"/>
                <w:lang w:val="es-ES" w:eastAsia="es-ES"/>
              </w:rPr>
            </w:pPr>
            <w:r>
              <w:rPr>
                <w:rFonts w:ascii="Arial" w:hAnsi="Arial" w:cs="Arial"/>
                <w:color w:val="333333"/>
                <w:sz w:val="25"/>
                <w:szCs w:val="25"/>
                <w:shd w:val="clear" w:color="auto" w:fill="FFFFFF"/>
              </w:rPr>
              <w:t>l</w:t>
            </w:r>
            <w:r w:rsidRPr="0009425F">
              <w:rPr>
                <w:rFonts w:ascii="Arial" w:hAnsi="Arial" w:cs="Arial"/>
                <w:color w:val="000000" w:themeColor="text1"/>
                <w:sz w:val="20"/>
                <w:szCs w:val="20"/>
                <w:highlight w:val="white"/>
                <w:lang w:val="es-ES" w:eastAsia="es-ES"/>
              </w:rPr>
              <w:t>) Prohibir, al agresor la realización de cualquier acto de enajenación o gravamen de bienes de su propiedad sujetos a registro, si tuviere sociedad conyugal o patrimonial vigente. Para este efecto, oficiará a las autoridades competentes. Esta medida será decretada por Autoridad Judicial</w:t>
            </w:r>
            <w:r>
              <w:rPr>
                <w:rFonts w:ascii="Arial" w:hAnsi="Arial" w:cs="Arial"/>
                <w:color w:val="000000" w:themeColor="text1"/>
                <w:sz w:val="20"/>
                <w:szCs w:val="20"/>
                <w:highlight w:val="white"/>
                <w:lang w:val="es-ES" w:eastAsia="es-ES"/>
              </w:rPr>
              <w:t>;</w:t>
            </w:r>
          </w:p>
          <w:p w14:paraId="6A2C5E45" w14:textId="0532A576" w:rsidR="008E61DD" w:rsidRPr="0009425F" w:rsidRDefault="008E61DD" w:rsidP="008113BE">
            <w:pPr>
              <w:suppressAutoHyphens/>
              <w:jc w:val="both"/>
              <w:rPr>
                <w:rFonts w:cs="Arial"/>
                <w:color w:val="000000" w:themeColor="text1"/>
                <w:sz w:val="20"/>
                <w:highlight w:val="white"/>
              </w:rPr>
            </w:pPr>
          </w:p>
        </w:tc>
        <w:tc>
          <w:tcPr>
            <w:tcW w:w="2526" w:type="dxa"/>
          </w:tcPr>
          <w:p w14:paraId="43297597" w14:textId="77777777" w:rsidR="008E61DD" w:rsidRPr="00F950E6" w:rsidRDefault="008E61DD" w:rsidP="008113BE">
            <w:pPr>
              <w:widowControl w:val="0"/>
              <w:suppressAutoHyphens/>
              <w:rPr>
                <w:rFonts w:cs="Arial"/>
                <w:color w:val="000000" w:themeColor="text1"/>
                <w:sz w:val="20"/>
              </w:rPr>
            </w:pPr>
            <w:r w:rsidRPr="00F950E6">
              <w:rPr>
                <w:rFonts w:cs="Arial"/>
                <w:color w:val="000000" w:themeColor="text1"/>
                <w:sz w:val="20"/>
              </w:rPr>
              <w:t>Gobierno Nacional.</w:t>
            </w:r>
          </w:p>
          <w:p w14:paraId="2890EF09"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Administración Distrital Bogotá.</w:t>
            </w:r>
          </w:p>
        </w:tc>
      </w:tr>
      <w:tr w:rsidR="008E61DD" w:rsidRPr="00F950E6" w14:paraId="1E66EE3F" w14:textId="77777777" w:rsidTr="0009425F">
        <w:trPr>
          <w:cnfStyle w:val="000000100000" w:firstRow="0" w:lastRow="0" w:firstColumn="0" w:lastColumn="0" w:oddVBand="0" w:evenVBand="0" w:oddHBand="1" w:evenHBand="0" w:firstRowFirstColumn="0" w:firstRowLastColumn="0" w:lastRowFirstColumn="0" w:lastRowLastColumn="0"/>
        </w:trPr>
        <w:tc>
          <w:tcPr>
            <w:tcW w:w="1951" w:type="dxa"/>
          </w:tcPr>
          <w:p w14:paraId="30CEAE1C" w14:textId="77777777" w:rsidR="008E61DD" w:rsidRPr="00F950E6" w:rsidRDefault="008E61DD" w:rsidP="008113BE">
            <w:pPr>
              <w:widowControl w:val="0"/>
              <w:suppressAutoHyphens/>
              <w:jc w:val="center"/>
              <w:rPr>
                <w:rFonts w:cs="Arial"/>
                <w:b/>
                <w:color w:val="000000" w:themeColor="text1"/>
                <w:sz w:val="20"/>
              </w:rPr>
            </w:pPr>
            <w:r w:rsidRPr="00F950E6">
              <w:rPr>
                <w:rFonts w:cs="Arial"/>
                <w:b/>
                <w:color w:val="000000" w:themeColor="text1"/>
                <w:sz w:val="20"/>
              </w:rPr>
              <w:t>Ley 1542 de 2012</w:t>
            </w:r>
          </w:p>
          <w:p w14:paraId="03FA43D0" w14:textId="77777777" w:rsidR="008E61DD" w:rsidRPr="00F950E6" w:rsidRDefault="008E61DD" w:rsidP="008113BE">
            <w:pPr>
              <w:widowControl w:val="0"/>
              <w:suppressAutoHyphens/>
              <w:jc w:val="center"/>
              <w:rPr>
                <w:rFonts w:cs="Arial"/>
                <w:b/>
                <w:color w:val="000000" w:themeColor="text1"/>
                <w:sz w:val="20"/>
              </w:rPr>
            </w:pPr>
          </w:p>
          <w:p w14:paraId="33083BA9" w14:textId="77777777" w:rsidR="008E61DD" w:rsidRPr="00F950E6" w:rsidRDefault="008E61DD" w:rsidP="008113BE">
            <w:pPr>
              <w:suppressAutoHyphens/>
              <w:jc w:val="center"/>
              <w:rPr>
                <w:rFonts w:cs="Arial"/>
                <w:b/>
                <w:color w:val="000000" w:themeColor="text1"/>
                <w:sz w:val="20"/>
              </w:rPr>
            </w:pPr>
            <w:r w:rsidRPr="00F950E6">
              <w:rPr>
                <w:rFonts w:cs="Arial"/>
                <w:b/>
                <w:color w:val="000000" w:themeColor="text1"/>
                <w:sz w:val="20"/>
              </w:rPr>
              <w:t>"Por la cual se reforma el artículo 74 de la ley 906 de 2004, Código de procedimiento penal”</w:t>
            </w:r>
          </w:p>
        </w:tc>
        <w:tc>
          <w:tcPr>
            <w:tcW w:w="1985" w:type="dxa"/>
            <w:shd w:val="clear" w:color="auto" w:fill="DBE5F1"/>
          </w:tcPr>
          <w:p w14:paraId="54546DDB" w14:textId="54BC3D71" w:rsidR="0009425F" w:rsidRPr="0009425F" w:rsidRDefault="0009425F" w:rsidP="00570768">
            <w:pPr>
              <w:suppressAutoHyphens/>
              <w:jc w:val="both"/>
              <w:rPr>
                <w:rFonts w:cs="Arial"/>
                <w:color w:val="000000" w:themeColor="text1"/>
                <w:sz w:val="20"/>
              </w:rPr>
            </w:pPr>
            <w:r w:rsidRPr="0009425F">
              <w:rPr>
                <w:rFonts w:cs="Arial"/>
                <w:color w:val="000000" w:themeColor="text1"/>
                <w:sz w:val="20"/>
              </w:rPr>
              <w:t>Garantizar la protección y diligencia de las autoridades en la investigación de los presuntos delitos de violencia contra la mujer y eliminar el carácter de querellables y desistibles de los delitos de violencia intrafamiliar e inasistencia alimentaria, tipificados en los artículos 229 y 233 del Código Penal.</w:t>
            </w:r>
          </w:p>
          <w:p w14:paraId="4607539C" w14:textId="77777777" w:rsidR="0009425F" w:rsidRPr="0009425F" w:rsidRDefault="0009425F" w:rsidP="00570768">
            <w:pPr>
              <w:suppressAutoHyphens/>
              <w:jc w:val="both"/>
              <w:rPr>
                <w:rFonts w:cs="Arial"/>
                <w:color w:val="000000" w:themeColor="text1"/>
                <w:sz w:val="20"/>
              </w:rPr>
            </w:pPr>
            <w:r w:rsidRPr="0009425F">
              <w:rPr>
                <w:rFonts w:cs="Arial"/>
                <w:color w:val="000000" w:themeColor="text1"/>
                <w:sz w:val="20"/>
              </w:rPr>
              <w:t>NOTA: El texto subrayado fue declarado EXEQUIBLE por la Corte Constitucional mediante Sentencia C-022 de 2015.</w:t>
            </w:r>
          </w:p>
          <w:p w14:paraId="5DE5859B" w14:textId="5AE9BF15" w:rsidR="008E61DD" w:rsidRPr="0009425F" w:rsidRDefault="008E61DD" w:rsidP="00570768">
            <w:pPr>
              <w:widowControl w:val="0"/>
              <w:suppressAutoHyphens/>
              <w:jc w:val="both"/>
              <w:rPr>
                <w:rFonts w:cs="Arial"/>
                <w:color w:val="000000" w:themeColor="text1"/>
                <w:sz w:val="20"/>
              </w:rPr>
            </w:pPr>
          </w:p>
        </w:tc>
        <w:tc>
          <w:tcPr>
            <w:tcW w:w="3402" w:type="dxa"/>
          </w:tcPr>
          <w:p w14:paraId="49436286" w14:textId="77777777" w:rsidR="008E61DD" w:rsidRPr="0009425F" w:rsidRDefault="008E61DD" w:rsidP="008113BE">
            <w:pPr>
              <w:suppressAutoHyphens/>
              <w:jc w:val="both"/>
              <w:rPr>
                <w:rFonts w:cs="Arial"/>
                <w:color w:val="000000" w:themeColor="text1"/>
                <w:sz w:val="20"/>
              </w:rPr>
            </w:pPr>
            <w:r w:rsidRPr="0009425F">
              <w:rPr>
                <w:rFonts w:cs="Arial"/>
                <w:color w:val="000000" w:themeColor="text1"/>
                <w:sz w:val="20"/>
              </w:rPr>
              <w:t>En todos los casos en que se tenga conocimiento de conductas relacionadas con presuntos delitos de violencia contra la mujer, las autoridades judiciales investigarán de oficio, en cumplimiento de la obligación de actuar con la debida diligencia para prevenir, investigar y sancionar la violencia contra las mujeres</w:t>
            </w:r>
          </w:p>
        </w:tc>
        <w:tc>
          <w:tcPr>
            <w:tcW w:w="2526" w:type="dxa"/>
          </w:tcPr>
          <w:p w14:paraId="39279901" w14:textId="77777777" w:rsidR="008E61DD" w:rsidRPr="00F950E6" w:rsidRDefault="008E61DD" w:rsidP="008113BE">
            <w:pPr>
              <w:widowControl w:val="0"/>
              <w:suppressAutoHyphens/>
              <w:rPr>
                <w:rFonts w:cs="Arial"/>
                <w:color w:val="000000" w:themeColor="text1"/>
                <w:sz w:val="20"/>
              </w:rPr>
            </w:pPr>
            <w:r w:rsidRPr="00F950E6">
              <w:rPr>
                <w:rFonts w:cs="Arial"/>
                <w:color w:val="000000" w:themeColor="text1"/>
                <w:sz w:val="20"/>
              </w:rPr>
              <w:t>Gobierno Nacional.</w:t>
            </w:r>
          </w:p>
          <w:p w14:paraId="3F258B89" w14:textId="77777777" w:rsidR="008E61DD" w:rsidRPr="00F950E6" w:rsidRDefault="008E61DD" w:rsidP="008113BE">
            <w:pPr>
              <w:suppressAutoHyphens/>
              <w:rPr>
                <w:rFonts w:cs="Arial"/>
                <w:color w:val="000000" w:themeColor="text1"/>
                <w:sz w:val="20"/>
              </w:rPr>
            </w:pPr>
            <w:r w:rsidRPr="00F950E6">
              <w:rPr>
                <w:rFonts w:cs="Arial"/>
                <w:color w:val="000000" w:themeColor="text1"/>
                <w:sz w:val="20"/>
              </w:rPr>
              <w:t>Administración Distrital Bogotá.</w:t>
            </w:r>
          </w:p>
        </w:tc>
      </w:tr>
      <w:tr w:rsidR="008E61DD" w:rsidRPr="00F950E6" w14:paraId="4B6680C6" w14:textId="77777777" w:rsidTr="00BB6F27">
        <w:tc>
          <w:tcPr>
            <w:tcW w:w="1951" w:type="dxa"/>
          </w:tcPr>
          <w:p w14:paraId="6DCEBACE" w14:textId="77777777" w:rsidR="008E61DD" w:rsidRPr="00F950E6" w:rsidRDefault="008E61DD" w:rsidP="008113BE">
            <w:pPr>
              <w:widowControl w:val="0"/>
              <w:suppressAutoHyphens/>
              <w:jc w:val="center"/>
              <w:rPr>
                <w:rFonts w:cs="Arial"/>
                <w:b/>
                <w:bCs/>
                <w:sz w:val="20"/>
                <w:shd w:val="clear" w:color="auto" w:fill="FFFFFF"/>
              </w:rPr>
            </w:pPr>
            <w:r w:rsidRPr="00F950E6">
              <w:rPr>
                <w:rFonts w:cs="Arial"/>
                <w:b/>
                <w:bCs/>
                <w:sz w:val="20"/>
                <w:shd w:val="clear" w:color="auto" w:fill="FFFFFF"/>
              </w:rPr>
              <w:t>LEY 1641 DE 2013</w:t>
            </w:r>
          </w:p>
          <w:p w14:paraId="2EE15B76" w14:textId="77777777" w:rsidR="008E61DD" w:rsidRPr="00F950E6" w:rsidRDefault="008E61DD" w:rsidP="008113BE">
            <w:pPr>
              <w:widowControl w:val="0"/>
              <w:suppressAutoHyphens/>
              <w:jc w:val="center"/>
              <w:rPr>
                <w:rFonts w:cs="Arial"/>
                <w:b/>
                <w:color w:val="000000" w:themeColor="text1"/>
                <w:sz w:val="20"/>
              </w:rPr>
            </w:pPr>
            <w:r w:rsidRPr="00F950E6">
              <w:rPr>
                <w:rFonts w:cs="Arial"/>
                <w:b/>
                <w:bCs/>
                <w:sz w:val="20"/>
                <w:shd w:val="clear" w:color="auto" w:fill="FFFFFF"/>
              </w:rPr>
              <w:t>“Por la cual se establecen los lineamientos para la formulación de la política pública social para habitantes de la calle y se dictan otras disposiciones”</w:t>
            </w:r>
          </w:p>
        </w:tc>
        <w:tc>
          <w:tcPr>
            <w:tcW w:w="1985" w:type="dxa"/>
          </w:tcPr>
          <w:p w14:paraId="167E83A1" w14:textId="77777777" w:rsidR="008E61DD" w:rsidRPr="00F950E6" w:rsidRDefault="008E61DD" w:rsidP="008113BE">
            <w:pPr>
              <w:pStyle w:val="pa6"/>
              <w:shd w:val="clear" w:color="auto" w:fill="FFFFFF"/>
              <w:suppressAutoHyphens/>
              <w:spacing w:before="0" w:beforeAutospacing="0" w:after="0" w:afterAutospacing="0" w:line="240" w:lineRule="atLeast"/>
              <w:jc w:val="both"/>
              <w:rPr>
                <w:color w:val="000000"/>
                <w:sz w:val="20"/>
                <w:szCs w:val="20"/>
              </w:rPr>
            </w:pPr>
            <w:r w:rsidRPr="00F950E6">
              <w:rPr>
                <w:rStyle w:val="a0"/>
                <w:rFonts w:ascii="Arial" w:hAnsi="Arial" w:cs="Arial"/>
                <w:sz w:val="20"/>
                <w:szCs w:val="20"/>
              </w:rPr>
              <w:t>La presente ley tiene por objeto establecer los lineamientos generales para la formulación de la política pública social para habitantes de la calle dirigidos a garantizar, promocionar, proteger y restablecer los derechos de estas personas, con el propósito de lograr su atención integral, rehabilitación e inclusión social.</w:t>
            </w:r>
          </w:p>
          <w:p w14:paraId="0E8C6F17" w14:textId="77777777" w:rsidR="008E61DD" w:rsidRPr="00F950E6" w:rsidRDefault="008E61DD" w:rsidP="008113BE">
            <w:pPr>
              <w:pStyle w:val="default0"/>
              <w:shd w:val="clear" w:color="auto" w:fill="FFFFFF"/>
              <w:suppressAutoHyphens/>
              <w:spacing w:before="0" w:beforeAutospacing="0" w:after="0" w:afterAutospacing="0" w:line="240" w:lineRule="atLeast"/>
              <w:rPr>
                <w:color w:val="000000"/>
                <w:sz w:val="20"/>
                <w:szCs w:val="20"/>
              </w:rPr>
            </w:pPr>
            <w:r w:rsidRPr="00F950E6">
              <w:rPr>
                <w:color w:val="000000"/>
                <w:sz w:val="20"/>
                <w:szCs w:val="20"/>
              </w:rPr>
              <w:t> </w:t>
            </w:r>
          </w:p>
          <w:p w14:paraId="3C8E704A" w14:textId="77777777" w:rsidR="008E61DD" w:rsidRPr="00F950E6" w:rsidRDefault="008E61DD" w:rsidP="008113BE">
            <w:pPr>
              <w:widowControl w:val="0"/>
              <w:suppressAutoHyphens/>
              <w:jc w:val="both"/>
              <w:rPr>
                <w:rFonts w:cs="Arial"/>
                <w:color w:val="000000" w:themeColor="text1"/>
                <w:sz w:val="20"/>
              </w:rPr>
            </w:pPr>
          </w:p>
        </w:tc>
        <w:tc>
          <w:tcPr>
            <w:tcW w:w="3402" w:type="dxa"/>
          </w:tcPr>
          <w:p w14:paraId="3F76A3CB"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La política pública social para habitantes de la calle tendrá las siguientes fases:</w:t>
            </w:r>
          </w:p>
          <w:p w14:paraId="45768594"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6EEF48A4"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a) </w:t>
            </w:r>
            <w:r w:rsidRPr="00F950E6">
              <w:rPr>
                <w:rFonts w:cs="Arial"/>
                <w:b/>
                <w:color w:val="000000" w:themeColor="text1"/>
                <w:sz w:val="20"/>
              </w:rPr>
              <w:t>Formulación:</w:t>
            </w:r>
            <w:r w:rsidRPr="00F950E6">
              <w:rPr>
                <w:rFonts w:cs="Arial"/>
                <w:color w:val="000000" w:themeColor="text1"/>
                <w:sz w:val="20"/>
              </w:rPr>
              <w:t xml:space="preserve"> En esta fase se precisará y delimitará las situa­ciones relacionadas con los habitantes de la calle, que incluirá el levantamiento de la línea de base; la caracterización sociodemográfica de la población de referencia; delimitación por ciudades de las áreas con mayor concentración de habitantes de la calle; identificación de actores sociales e institucionales que intervienen en la situación; creación de espacios de reflexión sobre la situación en la que inter­vendrán los diferentes actores comprometidos en ella; definición de prioridades y lineamientos estratégicos de acción. Todo ello conducirá a la formulación del Plan Nacional de Atención Integral a Personas Habitantes de la Calle;</w:t>
            </w:r>
          </w:p>
          <w:p w14:paraId="6CC2BF86"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063A72F1"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b) </w:t>
            </w:r>
            <w:r w:rsidRPr="00F950E6">
              <w:rPr>
                <w:rFonts w:cs="Arial"/>
                <w:b/>
                <w:color w:val="000000" w:themeColor="text1"/>
                <w:sz w:val="20"/>
              </w:rPr>
              <w:t>Implementación:</w:t>
            </w:r>
            <w:r w:rsidRPr="00F950E6">
              <w:rPr>
                <w:rFonts w:cs="Arial"/>
                <w:color w:val="000000" w:themeColor="text1"/>
                <w:sz w:val="20"/>
              </w:rPr>
              <w:t xml:space="preserve"> Esta fase consiste en la puesta en marcha de los programas y proyectos formulados en el Plan Nacional de Atención de los Habitantes de la Calle;</w:t>
            </w:r>
          </w:p>
          <w:p w14:paraId="0B583363"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51B81A68"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c) </w:t>
            </w:r>
            <w:r w:rsidRPr="00F950E6">
              <w:rPr>
                <w:rFonts w:cs="Arial"/>
                <w:b/>
                <w:color w:val="000000" w:themeColor="text1"/>
                <w:sz w:val="20"/>
              </w:rPr>
              <w:t>Seguimiento y Evaluación de Impacto:</w:t>
            </w:r>
            <w:r w:rsidRPr="00F950E6">
              <w:rPr>
                <w:rFonts w:cs="Arial"/>
                <w:color w:val="000000" w:themeColor="text1"/>
                <w:sz w:val="20"/>
              </w:rPr>
              <w:t xml:space="preserve"> Dentro del Plan Nacional de Atención Integral a los Habitantes de la Calle se dispondrá un Sistema de Seguimiento y Evaluación de Impacto que garantice el cumplimiento de los objetivos de los distintos programas y proyectos y las metas traza­das. El sistema medirá los impactos de la implementación de la Política Pública para Habitantes de la Calle.</w:t>
            </w:r>
          </w:p>
        </w:tc>
        <w:tc>
          <w:tcPr>
            <w:tcW w:w="2526" w:type="dxa"/>
          </w:tcPr>
          <w:p w14:paraId="1ED9DF86" w14:textId="77777777" w:rsidR="008E61DD" w:rsidRPr="00F950E6" w:rsidRDefault="008E61DD" w:rsidP="008113BE">
            <w:pPr>
              <w:widowControl w:val="0"/>
              <w:suppressAutoHyphens/>
              <w:rPr>
                <w:rFonts w:cs="Arial"/>
                <w:color w:val="000000" w:themeColor="text1"/>
                <w:sz w:val="20"/>
              </w:rPr>
            </w:pPr>
            <w:r w:rsidRPr="00F950E6">
              <w:rPr>
                <w:rFonts w:cs="Arial"/>
                <w:color w:val="000000" w:themeColor="text1"/>
                <w:sz w:val="20"/>
              </w:rPr>
              <w:t>Gobierno Nacional.</w:t>
            </w:r>
          </w:p>
          <w:p w14:paraId="2760E60E" w14:textId="77777777" w:rsidR="008E61DD" w:rsidRPr="00F950E6" w:rsidRDefault="008E61DD" w:rsidP="008113BE">
            <w:pPr>
              <w:widowControl w:val="0"/>
              <w:suppressAutoHyphens/>
              <w:rPr>
                <w:rFonts w:cs="Arial"/>
                <w:color w:val="000000" w:themeColor="text1"/>
                <w:sz w:val="20"/>
              </w:rPr>
            </w:pPr>
            <w:r w:rsidRPr="00F950E6">
              <w:rPr>
                <w:rFonts w:cs="Arial"/>
                <w:color w:val="000000" w:themeColor="text1"/>
                <w:sz w:val="20"/>
              </w:rPr>
              <w:t>Administración Distrital Bogotá.</w:t>
            </w:r>
          </w:p>
        </w:tc>
      </w:tr>
      <w:tr w:rsidR="008E61DD" w:rsidRPr="00F950E6" w14:paraId="7C508D1F" w14:textId="77777777" w:rsidTr="00BB6F27">
        <w:trPr>
          <w:cnfStyle w:val="000000100000" w:firstRow="0" w:lastRow="0" w:firstColumn="0" w:lastColumn="0" w:oddVBand="0" w:evenVBand="0" w:oddHBand="1" w:evenHBand="0" w:firstRowFirstColumn="0" w:firstRowLastColumn="0" w:lastRowFirstColumn="0" w:lastRowLastColumn="0"/>
        </w:trPr>
        <w:tc>
          <w:tcPr>
            <w:tcW w:w="1951" w:type="dxa"/>
          </w:tcPr>
          <w:p w14:paraId="36671607" w14:textId="77777777" w:rsidR="008E61DD" w:rsidRPr="00F950E6" w:rsidRDefault="008E61DD" w:rsidP="008113BE">
            <w:pPr>
              <w:widowControl w:val="0"/>
              <w:suppressAutoHyphens/>
              <w:jc w:val="center"/>
              <w:rPr>
                <w:rFonts w:cs="Arial"/>
                <w:b/>
                <w:color w:val="000000" w:themeColor="text1"/>
                <w:sz w:val="20"/>
              </w:rPr>
            </w:pPr>
            <w:r w:rsidRPr="00F950E6">
              <w:rPr>
                <w:rFonts w:cs="Arial"/>
                <w:b/>
                <w:color w:val="000000" w:themeColor="text1"/>
                <w:sz w:val="20"/>
              </w:rPr>
              <w:t>DECRETO NÚMERO 4796 DE 2011</w:t>
            </w:r>
          </w:p>
          <w:p w14:paraId="2BC4EC2D" w14:textId="065558B7" w:rsidR="008E61DD" w:rsidRPr="00F950E6" w:rsidRDefault="008E61DD" w:rsidP="0009425F">
            <w:pPr>
              <w:suppressAutoHyphens/>
              <w:jc w:val="center"/>
              <w:rPr>
                <w:rFonts w:cs="Arial"/>
                <w:b/>
                <w:color w:val="000000" w:themeColor="text1"/>
                <w:sz w:val="20"/>
              </w:rPr>
            </w:pPr>
            <w:r w:rsidRPr="00F950E6">
              <w:rPr>
                <w:rFonts w:cs="Arial"/>
                <w:b/>
                <w:color w:val="000000" w:themeColor="text1"/>
                <w:sz w:val="20"/>
              </w:rPr>
              <w:t xml:space="preserve">"Por el cual se reglamentan </w:t>
            </w:r>
            <w:hyperlink r:id="rId28" w:anchor="8" w:history="1">
              <w:r w:rsidR="0009425F" w:rsidRPr="0009425F">
                <w:rPr>
                  <w:b/>
                  <w:color w:val="000000" w:themeColor="text1"/>
                  <w:sz w:val="20"/>
                </w:rPr>
                <w:t>8°</w:t>
              </w:r>
            </w:hyperlink>
            <w:r w:rsidR="0009425F" w:rsidRPr="0009425F">
              <w:rPr>
                <w:rFonts w:cs="Arial"/>
                <w:b/>
                <w:color w:val="000000" w:themeColor="text1"/>
                <w:sz w:val="20"/>
              </w:rPr>
              <w:t>, </w:t>
            </w:r>
            <w:hyperlink r:id="rId29" w:anchor="9" w:history="1">
              <w:r w:rsidR="0009425F" w:rsidRPr="0009425F">
                <w:rPr>
                  <w:b/>
                  <w:color w:val="000000" w:themeColor="text1"/>
                  <w:sz w:val="20"/>
                </w:rPr>
                <w:t>9°</w:t>
              </w:r>
            </w:hyperlink>
            <w:r w:rsidR="0009425F" w:rsidRPr="0009425F">
              <w:rPr>
                <w:rFonts w:cs="Arial"/>
                <w:b/>
                <w:color w:val="000000" w:themeColor="text1"/>
                <w:sz w:val="20"/>
              </w:rPr>
              <w:t>, </w:t>
            </w:r>
            <w:hyperlink r:id="rId30" w:anchor="13" w:history="1">
              <w:r w:rsidR="0009425F" w:rsidRPr="0009425F">
                <w:rPr>
                  <w:b/>
                  <w:color w:val="000000" w:themeColor="text1"/>
                  <w:sz w:val="20"/>
                </w:rPr>
                <w:t>13</w:t>
              </w:r>
            </w:hyperlink>
            <w:r w:rsidR="0009425F" w:rsidRPr="0009425F">
              <w:rPr>
                <w:bCs/>
                <w:color w:val="000000" w:themeColor="text1"/>
                <w:sz w:val="20"/>
              </w:rPr>
              <w:t> y </w:t>
            </w:r>
            <w:hyperlink r:id="rId31" w:anchor="19" w:history="1">
              <w:r w:rsidR="0009425F" w:rsidRPr="0009425F">
                <w:rPr>
                  <w:b/>
                  <w:color w:val="000000" w:themeColor="text1"/>
                  <w:sz w:val="20"/>
                </w:rPr>
                <w:t>19</w:t>
              </w:r>
            </w:hyperlink>
            <w:r w:rsidR="0009425F" w:rsidRPr="0009425F">
              <w:rPr>
                <w:bCs/>
                <w:color w:val="000000" w:themeColor="text1"/>
                <w:sz w:val="20"/>
              </w:rPr>
              <w:t> </w:t>
            </w:r>
            <w:r w:rsidR="0009425F">
              <w:rPr>
                <w:rFonts w:cs="Arial"/>
                <w:b/>
                <w:color w:val="000000" w:themeColor="text1"/>
                <w:sz w:val="20"/>
              </w:rPr>
              <w:t>de la Ley 1257 de 2008 y se dictan otras disposiciones</w:t>
            </w:r>
          </w:p>
        </w:tc>
        <w:tc>
          <w:tcPr>
            <w:tcW w:w="1985" w:type="dxa"/>
          </w:tcPr>
          <w:p w14:paraId="3F607C88" w14:textId="35BE6E44" w:rsidR="008E61DD" w:rsidRPr="00F950E6" w:rsidRDefault="00570768" w:rsidP="00570768">
            <w:pPr>
              <w:suppressAutoHyphens/>
              <w:jc w:val="both"/>
              <w:rPr>
                <w:rFonts w:cs="Arial"/>
                <w:color w:val="000000" w:themeColor="text1"/>
                <w:sz w:val="20"/>
              </w:rPr>
            </w:pPr>
            <w:r w:rsidRPr="00570768">
              <w:rPr>
                <w:rFonts w:cs="Arial"/>
                <w:color w:val="000000" w:themeColor="text1"/>
                <w:sz w:val="20"/>
              </w:rPr>
              <w:t>El presente decreto tiene por objeto definir las acciones necesarias para detectar, prevenir y atender integralmente a través de los servicios que garantiza el Sistema General de Seguridad Social en Salud a las mujeres víctimas de violencia e implementar mecanismos para hacer efectivo el derecho a la salud.</w:t>
            </w:r>
          </w:p>
        </w:tc>
        <w:tc>
          <w:tcPr>
            <w:tcW w:w="3402" w:type="dxa"/>
          </w:tcPr>
          <w:p w14:paraId="621E2713" w14:textId="3FF50229" w:rsidR="00570768" w:rsidRPr="00570768" w:rsidRDefault="00570768" w:rsidP="00570768">
            <w:pPr>
              <w:suppressAutoHyphens/>
              <w:jc w:val="both"/>
              <w:rPr>
                <w:rFonts w:cs="Arial"/>
                <w:color w:val="000000" w:themeColor="text1"/>
                <w:sz w:val="20"/>
              </w:rPr>
            </w:pPr>
            <w:r w:rsidRPr="00570768">
              <w:rPr>
                <w:rFonts w:cs="Arial"/>
                <w:color w:val="000000" w:themeColor="text1"/>
                <w:sz w:val="20"/>
              </w:rPr>
              <w:t>Artículo 3°. Definiciones. </w:t>
            </w:r>
            <w:hyperlink r:id="rId32" w:anchor="20" w:history="1">
              <w:r w:rsidRPr="00570768">
                <w:rPr>
                  <w:rFonts w:cs="Arial"/>
                  <w:color w:val="000000" w:themeColor="text1"/>
                  <w:sz w:val="20"/>
                </w:rPr>
                <w:t>Derogado por el art. 20, Decreto Nacional 2734 de 2012</w:t>
              </w:r>
            </w:hyperlink>
            <w:r w:rsidRPr="00570768">
              <w:rPr>
                <w:rFonts w:cs="Arial"/>
                <w:color w:val="000000" w:themeColor="text1"/>
                <w:sz w:val="20"/>
              </w:rPr>
              <w:t>. Para efecto de la aplicación del presente decreto, adóptanse las siguientes definiciones:</w:t>
            </w:r>
          </w:p>
          <w:p w14:paraId="39CDF1AC" w14:textId="77777777" w:rsidR="00570768" w:rsidRPr="00570768" w:rsidRDefault="00570768" w:rsidP="00570768">
            <w:pPr>
              <w:suppressAutoHyphens/>
              <w:jc w:val="both"/>
              <w:rPr>
                <w:rFonts w:cs="Arial"/>
                <w:color w:val="000000" w:themeColor="text1"/>
                <w:sz w:val="20"/>
              </w:rPr>
            </w:pPr>
            <w:r w:rsidRPr="00570768">
              <w:rPr>
                <w:rFonts w:cs="Arial"/>
                <w:color w:val="000000" w:themeColor="text1"/>
                <w:sz w:val="20"/>
              </w:rPr>
              <w:t>Medidas de atención: Entiéndase como los servicios temporales de habitación, alimentación y transporte que necesitan las mujeres víctimas de violencia con afectación física o psicológica, sus hijos e hijas; cuando estos servicios sean inherentes al tratamiento recomendado por los profesionales de la salud de acuerdo con la historia clínica o el dictamen de medicina legal y cuando la autoridad competente valore la situación especial de riesgo y determine que la víctima debe ser reubicada.</w:t>
            </w:r>
          </w:p>
          <w:p w14:paraId="2CBD314C" w14:textId="77777777" w:rsidR="00570768" w:rsidRPr="00570768" w:rsidRDefault="00570768" w:rsidP="00570768">
            <w:pPr>
              <w:suppressAutoHyphens/>
              <w:jc w:val="both"/>
              <w:rPr>
                <w:rFonts w:cs="Arial"/>
                <w:color w:val="000000" w:themeColor="text1"/>
                <w:sz w:val="20"/>
              </w:rPr>
            </w:pPr>
            <w:r w:rsidRPr="00570768">
              <w:rPr>
                <w:rFonts w:cs="Arial"/>
                <w:color w:val="000000" w:themeColor="text1"/>
                <w:sz w:val="20"/>
              </w:rPr>
              <w:t>Situación especial de riesgo: Se entenderá por situación especial de riesgo, la posibilidad de una nueva afectación física o mental o la agravación de las afectaciones ya existentes en la mujer víctima de violencia, que se deriven de permanecer en el mismo lugar donde habita.</w:t>
            </w:r>
          </w:p>
          <w:p w14:paraId="22AC7CB5" w14:textId="4B67A47D" w:rsidR="008E61DD" w:rsidRPr="00F950E6" w:rsidRDefault="008E61DD" w:rsidP="008113BE">
            <w:pPr>
              <w:suppressAutoHyphens/>
              <w:jc w:val="both"/>
              <w:rPr>
                <w:rFonts w:cs="Arial"/>
                <w:color w:val="000000" w:themeColor="text1"/>
                <w:sz w:val="20"/>
              </w:rPr>
            </w:pPr>
          </w:p>
        </w:tc>
        <w:tc>
          <w:tcPr>
            <w:tcW w:w="2526" w:type="dxa"/>
          </w:tcPr>
          <w:p w14:paraId="4E3903B8" w14:textId="77777777" w:rsidR="008E61DD" w:rsidRPr="00F950E6" w:rsidRDefault="008E61DD" w:rsidP="008113BE">
            <w:pPr>
              <w:suppressAutoHyphens/>
              <w:rPr>
                <w:rFonts w:cs="Arial"/>
                <w:color w:val="000000" w:themeColor="text1"/>
                <w:sz w:val="20"/>
              </w:rPr>
            </w:pPr>
            <w:r w:rsidRPr="00F950E6">
              <w:rPr>
                <w:rFonts w:cs="Arial"/>
                <w:color w:val="000000" w:themeColor="text1"/>
                <w:sz w:val="20"/>
              </w:rPr>
              <w:t>Ministerio de salud y protección social.</w:t>
            </w:r>
          </w:p>
        </w:tc>
      </w:tr>
      <w:tr w:rsidR="008E61DD" w:rsidRPr="00F950E6" w14:paraId="6764859F" w14:textId="77777777" w:rsidTr="00BB6F27">
        <w:tc>
          <w:tcPr>
            <w:tcW w:w="1951" w:type="dxa"/>
          </w:tcPr>
          <w:p w14:paraId="3942D1F4" w14:textId="77777777" w:rsidR="008E61DD" w:rsidRPr="00F950E6" w:rsidRDefault="008E61DD" w:rsidP="008113BE">
            <w:pPr>
              <w:suppressAutoHyphens/>
              <w:jc w:val="center"/>
              <w:rPr>
                <w:rFonts w:cs="Arial"/>
                <w:b/>
                <w:color w:val="000000" w:themeColor="text1"/>
                <w:sz w:val="20"/>
              </w:rPr>
            </w:pPr>
            <w:r w:rsidRPr="00F950E6">
              <w:rPr>
                <w:rFonts w:cs="Arial"/>
                <w:b/>
                <w:color w:val="000000" w:themeColor="text1"/>
                <w:sz w:val="20"/>
              </w:rPr>
              <w:t>Resolución 459 de 2012</w:t>
            </w:r>
          </w:p>
          <w:p w14:paraId="537D4280" w14:textId="77777777" w:rsidR="008E61DD" w:rsidRPr="00F950E6" w:rsidRDefault="008E61DD" w:rsidP="008113BE">
            <w:pPr>
              <w:suppressAutoHyphens/>
              <w:jc w:val="center"/>
              <w:rPr>
                <w:rFonts w:cs="Arial"/>
                <w:b/>
                <w:color w:val="000000" w:themeColor="text1"/>
                <w:sz w:val="20"/>
              </w:rPr>
            </w:pPr>
            <w:r w:rsidRPr="00F950E6">
              <w:rPr>
                <w:rFonts w:cs="Arial"/>
                <w:b/>
                <w:color w:val="000000" w:themeColor="text1"/>
                <w:sz w:val="20"/>
              </w:rPr>
              <w:t>“Por la cual se adopta el Protocolo y Modelo de Atención Integral en Salud para Víctimas de Violencia Sexual”</w:t>
            </w:r>
          </w:p>
        </w:tc>
        <w:tc>
          <w:tcPr>
            <w:tcW w:w="1985" w:type="dxa"/>
          </w:tcPr>
          <w:p w14:paraId="076CFF92"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Brindar a los equipos de salud una herramienta metodológica y conceptual con los criterios básicos e indispensables para el abordaje integral de las víctimas de violencia sexual que garanticen una atención con calidad y el restablecimiento de los derechos de las víctimas.</w:t>
            </w:r>
          </w:p>
        </w:tc>
        <w:tc>
          <w:tcPr>
            <w:tcW w:w="3402" w:type="dxa"/>
          </w:tcPr>
          <w:p w14:paraId="7B953A0F"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Paso 1. Preparación de la comunidad para acceder a los servicios integrales de salud dirigidos a víctimas de violencia sexual</w:t>
            </w:r>
          </w:p>
          <w:p w14:paraId="26E1503B"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Paso 2. Verificación y mantenimiento de las condiciones mínimas necesarias para brindar una atención integral a la víctima de violencia sexual desde el sector salud</w:t>
            </w:r>
          </w:p>
          <w:p w14:paraId="2CCFA7CC" w14:textId="77777777" w:rsidR="008E61DD" w:rsidRPr="00F950E6" w:rsidRDefault="008E61DD" w:rsidP="008113BE">
            <w:pPr>
              <w:suppressAutoHyphens/>
              <w:jc w:val="both"/>
              <w:rPr>
                <w:rFonts w:cs="Arial"/>
                <w:color w:val="000000" w:themeColor="text1"/>
                <w:sz w:val="20"/>
              </w:rPr>
            </w:pPr>
          </w:p>
          <w:p w14:paraId="35651813"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Paso 3. Recepción inmediata de la víctima de violencia sexual en el servicio de urgencias médicas</w:t>
            </w:r>
          </w:p>
          <w:p w14:paraId="02595803"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Paso 4. Realizar una completa valoración clínica inicial de la víctima</w:t>
            </w:r>
          </w:p>
          <w:p w14:paraId="38922D07" w14:textId="77777777" w:rsidR="008E61DD" w:rsidRPr="00F950E6" w:rsidRDefault="008E61DD" w:rsidP="008113BE">
            <w:pPr>
              <w:suppressAutoHyphens/>
              <w:rPr>
                <w:rFonts w:cs="Arial"/>
                <w:color w:val="000000" w:themeColor="text1"/>
                <w:sz w:val="20"/>
              </w:rPr>
            </w:pPr>
          </w:p>
        </w:tc>
        <w:tc>
          <w:tcPr>
            <w:tcW w:w="2526" w:type="dxa"/>
          </w:tcPr>
          <w:p w14:paraId="5AD63964" w14:textId="77777777" w:rsidR="008E61DD" w:rsidRPr="00F950E6" w:rsidRDefault="008E61DD" w:rsidP="008113BE">
            <w:pPr>
              <w:suppressAutoHyphens/>
              <w:rPr>
                <w:rFonts w:cs="Arial"/>
                <w:color w:val="000000" w:themeColor="text1"/>
                <w:sz w:val="20"/>
              </w:rPr>
            </w:pPr>
            <w:r w:rsidRPr="00F950E6">
              <w:rPr>
                <w:rFonts w:cs="Arial"/>
                <w:color w:val="000000" w:themeColor="text1"/>
                <w:sz w:val="20"/>
              </w:rPr>
              <w:t>Ministerio de salud y protección social.</w:t>
            </w:r>
          </w:p>
        </w:tc>
      </w:tr>
      <w:tr w:rsidR="008E61DD" w:rsidRPr="00F950E6" w14:paraId="25BA9718" w14:textId="77777777" w:rsidTr="00BB6F27">
        <w:trPr>
          <w:cnfStyle w:val="000000100000" w:firstRow="0" w:lastRow="0" w:firstColumn="0" w:lastColumn="0" w:oddVBand="0" w:evenVBand="0" w:oddHBand="1" w:evenHBand="0" w:firstRowFirstColumn="0" w:firstRowLastColumn="0" w:lastRowFirstColumn="0" w:lastRowLastColumn="0"/>
        </w:trPr>
        <w:tc>
          <w:tcPr>
            <w:tcW w:w="1951" w:type="dxa"/>
          </w:tcPr>
          <w:p w14:paraId="16670BDE" w14:textId="77777777" w:rsidR="008E61DD" w:rsidRPr="00F950E6" w:rsidRDefault="008E61DD" w:rsidP="008113BE">
            <w:pPr>
              <w:widowControl w:val="0"/>
              <w:suppressAutoHyphens/>
              <w:jc w:val="center"/>
              <w:rPr>
                <w:rFonts w:cs="Arial"/>
                <w:b/>
                <w:color w:val="000000" w:themeColor="text1"/>
                <w:sz w:val="20"/>
              </w:rPr>
            </w:pPr>
            <w:r w:rsidRPr="00F950E6">
              <w:rPr>
                <w:rFonts w:cs="Arial"/>
                <w:b/>
                <w:color w:val="000000" w:themeColor="text1"/>
                <w:sz w:val="20"/>
              </w:rPr>
              <w:t>DECRETO 166 DE 2010</w:t>
            </w:r>
          </w:p>
          <w:p w14:paraId="0A3EF4BB" w14:textId="77777777" w:rsidR="008E61DD" w:rsidRPr="00F950E6" w:rsidRDefault="008E61DD" w:rsidP="008113BE">
            <w:pPr>
              <w:suppressAutoHyphens/>
              <w:jc w:val="center"/>
              <w:rPr>
                <w:rFonts w:cs="Arial"/>
                <w:b/>
                <w:color w:val="000000" w:themeColor="text1"/>
                <w:sz w:val="20"/>
              </w:rPr>
            </w:pPr>
            <w:r w:rsidRPr="00F950E6">
              <w:rPr>
                <w:rFonts w:cs="Arial"/>
                <w:b/>
                <w:color w:val="000000" w:themeColor="text1"/>
                <w:sz w:val="20"/>
              </w:rPr>
              <w:t>"Por el cual se adopta la Política Pública de Mujeres y Equidad de Género en el Distrito Capital y se dictan otras disposiciones"</w:t>
            </w:r>
          </w:p>
        </w:tc>
        <w:tc>
          <w:tcPr>
            <w:tcW w:w="1985" w:type="dxa"/>
          </w:tcPr>
          <w:p w14:paraId="2C3F5C70"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Reconocer,</w:t>
            </w:r>
            <w:r w:rsidRPr="00F950E6">
              <w:rPr>
                <w:rFonts w:cs="Arial"/>
                <w:b/>
                <w:color w:val="000000" w:themeColor="text1"/>
                <w:sz w:val="20"/>
              </w:rPr>
              <w:t xml:space="preserve"> </w:t>
            </w:r>
            <w:r w:rsidRPr="00F950E6">
              <w:rPr>
                <w:rFonts w:cs="Arial"/>
                <w:color w:val="000000" w:themeColor="text1"/>
                <w:sz w:val="20"/>
              </w:rPr>
              <w:t>garantizar y restablecer los derechos de las mujeres que habitan en el Distrito Capital, de manera que se modifiquen de forma progresiva y sostenible, las condiciones injustas y evitables de discriminación, subordinación y exclusión que enfrentan las mujeres en los ámbitos público y privado, promoviendo la igualdad real de oportunidades y la equidad de género en el Distrito Capital.</w:t>
            </w:r>
          </w:p>
        </w:tc>
        <w:tc>
          <w:tcPr>
            <w:tcW w:w="3402" w:type="dxa"/>
          </w:tcPr>
          <w:p w14:paraId="15C9F880"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La Política Pública de Mujeres y Equidad de Género en el Distrito Capital se desarrolla a través de las Estrategias de Transversalización, Territorialización, Corresponsabilidad y Comunicación. </w:t>
            </w:r>
          </w:p>
          <w:p w14:paraId="004F08BE" w14:textId="77777777" w:rsidR="008E61DD" w:rsidRPr="00F950E6" w:rsidRDefault="008E61DD" w:rsidP="008113BE">
            <w:pPr>
              <w:suppressAutoHyphens/>
              <w:jc w:val="both"/>
              <w:rPr>
                <w:rFonts w:cs="Arial"/>
                <w:color w:val="000000" w:themeColor="text1"/>
                <w:sz w:val="20"/>
              </w:rPr>
            </w:pPr>
            <w:r w:rsidRPr="00F950E6">
              <w:rPr>
                <w:rFonts w:cs="Arial"/>
                <w:b/>
                <w:color w:val="000000" w:themeColor="text1"/>
                <w:sz w:val="20"/>
              </w:rPr>
              <w:t xml:space="preserve">a) Transversalización. </w:t>
            </w:r>
            <w:r w:rsidRPr="00F950E6">
              <w:rPr>
                <w:rFonts w:cs="Arial"/>
                <w:color w:val="000000" w:themeColor="text1"/>
                <w:sz w:val="20"/>
              </w:rPr>
              <w:t>Es el conjunto de decisiones y acciones político-administrativas del Distrito Capital que orientan la incorporación del enfoque de derechos y de género en las políticas públicas, planes, programas y proyectos de los sectores central, descentralizado y el de las localidades, así como en la gestión administrativa, teniendo en cuenta, para ello, que la responsabilidad de la transversalización recae en los propios actores que hacen parte del proceso.</w:t>
            </w:r>
          </w:p>
          <w:p w14:paraId="730F0403" w14:textId="77777777" w:rsidR="008E61DD" w:rsidRPr="00F950E6" w:rsidRDefault="008E61DD" w:rsidP="008113BE">
            <w:pPr>
              <w:suppressAutoHyphens/>
              <w:jc w:val="both"/>
              <w:rPr>
                <w:rFonts w:cs="Arial"/>
                <w:color w:val="000000" w:themeColor="text1"/>
                <w:sz w:val="20"/>
              </w:rPr>
            </w:pPr>
            <w:r w:rsidRPr="00F950E6">
              <w:rPr>
                <w:rFonts w:cs="Arial"/>
                <w:b/>
                <w:color w:val="000000" w:themeColor="text1"/>
                <w:sz w:val="20"/>
              </w:rPr>
              <w:t xml:space="preserve">b) Territorialización. </w:t>
            </w:r>
            <w:r w:rsidRPr="00F950E6">
              <w:rPr>
                <w:rFonts w:cs="Arial"/>
                <w:color w:val="000000" w:themeColor="text1"/>
                <w:sz w:val="20"/>
              </w:rPr>
              <w:t xml:space="preserve">Es el conjunto de decisiones y acciones político-administrativas del Distrito Capital que orientan la creación y recreación de escenarios institucionales, así como de espacios y mecanismos para garantizar la implementación de la Política Pública de Mujeres y Equidad de Género en los territorios rurales y urbanos de las localidades. </w:t>
            </w:r>
          </w:p>
          <w:p w14:paraId="2219E0A1" w14:textId="77777777" w:rsidR="008E61DD" w:rsidRPr="00F950E6" w:rsidRDefault="008E61DD" w:rsidP="008113BE">
            <w:pPr>
              <w:suppressAutoHyphens/>
              <w:jc w:val="both"/>
              <w:rPr>
                <w:rFonts w:cs="Arial"/>
                <w:color w:val="000000" w:themeColor="text1"/>
                <w:sz w:val="20"/>
              </w:rPr>
            </w:pPr>
            <w:r w:rsidRPr="00F950E6">
              <w:rPr>
                <w:rFonts w:cs="Arial"/>
                <w:b/>
                <w:color w:val="000000" w:themeColor="text1"/>
                <w:sz w:val="20"/>
              </w:rPr>
              <w:t xml:space="preserve">c) Corresponsabilidad. </w:t>
            </w:r>
            <w:r w:rsidRPr="00F950E6">
              <w:rPr>
                <w:rFonts w:cs="Arial"/>
                <w:color w:val="000000" w:themeColor="text1"/>
                <w:sz w:val="20"/>
              </w:rPr>
              <w:t>Es el conjunto de decisiones y acciones político-administrativas del Distrito Capital que, mediante la cooperación entre diversos actores, tales como las instituciones (sectores central, descentralizado y de localidades), el sector solidario, el sector privado (empresas y gremios) los organismos de cooperación (nacional e internacional), la expresión organizada de la sociedad civil, de manera diferencial y responsable, contribuyen a la construcción colectiva y cumplimiento de la Política Pública de Mujeres y Equidad de Género.</w:t>
            </w:r>
          </w:p>
          <w:p w14:paraId="55CB33D0" w14:textId="77777777" w:rsidR="008E61DD" w:rsidRPr="00F950E6" w:rsidRDefault="008E61DD" w:rsidP="008113BE">
            <w:pPr>
              <w:suppressAutoHyphens/>
              <w:jc w:val="both"/>
              <w:rPr>
                <w:rFonts w:cs="Arial"/>
                <w:color w:val="000000" w:themeColor="text1"/>
                <w:sz w:val="20"/>
              </w:rPr>
            </w:pPr>
            <w:r w:rsidRPr="00F950E6">
              <w:rPr>
                <w:rFonts w:cs="Arial"/>
                <w:b/>
                <w:color w:val="000000" w:themeColor="text1"/>
                <w:sz w:val="20"/>
              </w:rPr>
              <w:t>d) Comunicación.</w:t>
            </w:r>
            <w:r w:rsidRPr="00F950E6">
              <w:rPr>
                <w:rFonts w:cs="Arial"/>
                <w:color w:val="000000" w:themeColor="text1"/>
                <w:sz w:val="20"/>
              </w:rPr>
              <w:t xml:space="preserve"> Es el conjunto de decisiones y acciones político-administrativas del Distrito Capital que orientan la comunicación e información sobre el desarrollo de la Política Pública de Mujeres y Equidad de Género.</w:t>
            </w:r>
          </w:p>
        </w:tc>
        <w:tc>
          <w:tcPr>
            <w:tcW w:w="2526" w:type="dxa"/>
          </w:tcPr>
          <w:p w14:paraId="6F8F9CA9" w14:textId="77777777" w:rsidR="008E61DD" w:rsidRPr="00F950E6" w:rsidRDefault="008E61DD" w:rsidP="008113BE">
            <w:pPr>
              <w:widowControl w:val="0"/>
              <w:suppressAutoHyphens/>
              <w:rPr>
                <w:rFonts w:cs="Arial"/>
                <w:color w:val="000000" w:themeColor="text1"/>
                <w:sz w:val="20"/>
              </w:rPr>
            </w:pPr>
            <w:r w:rsidRPr="00F950E6">
              <w:rPr>
                <w:rFonts w:cs="Arial"/>
                <w:color w:val="000000" w:themeColor="text1"/>
                <w:sz w:val="20"/>
              </w:rPr>
              <w:t>Gobierno Nacional.</w:t>
            </w:r>
          </w:p>
          <w:p w14:paraId="7379E106" w14:textId="77777777" w:rsidR="008E61DD" w:rsidRPr="00F950E6" w:rsidRDefault="008E61DD" w:rsidP="008113BE">
            <w:pPr>
              <w:suppressAutoHyphens/>
              <w:rPr>
                <w:rFonts w:cs="Arial"/>
                <w:color w:val="000000" w:themeColor="text1"/>
                <w:sz w:val="20"/>
              </w:rPr>
            </w:pPr>
            <w:r w:rsidRPr="00F950E6">
              <w:rPr>
                <w:rFonts w:cs="Arial"/>
                <w:color w:val="000000" w:themeColor="text1"/>
                <w:sz w:val="20"/>
              </w:rPr>
              <w:t>Administración Distrital Bogotá.</w:t>
            </w:r>
          </w:p>
        </w:tc>
      </w:tr>
      <w:tr w:rsidR="008E61DD" w:rsidRPr="00F950E6" w14:paraId="7319015C" w14:textId="77777777" w:rsidTr="00BB6F27">
        <w:trPr>
          <w:trHeight w:val="4976"/>
        </w:trPr>
        <w:tc>
          <w:tcPr>
            <w:tcW w:w="1951" w:type="dxa"/>
          </w:tcPr>
          <w:p w14:paraId="02434D90" w14:textId="77777777" w:rsidR="008E61DD" w:rsidRPr="00F950E6" w:rsidRDefault="008E61DD" w:rsidP="008113BE">
            <w:pPr>
              <w:widowControl w:val="0"/>
              <w:suppressAutoHyphens/>
              <w:jc w:val="center"/>
              <w:rPr>
                <w:rFonts w:cs="Arial"/>
                <w:b/>
                <w:color w:val="000000" w:themeColor="text1"/>
                <w:sz w:val="20"/>
              </w:rPr>
            </w:pPr>
            <w:r w:rsidRPr="00F950E6">
              <w:rPr>
                <w:rFonts w:cs="Arial"/>
                <w:b/>
                <w:color w:val="000000" w:themeColor="text1"/>
                <w:sz w:val="20"/>
              </w:rPr>
              <w:t>Acuerdo 421 de 2009</w:t>
            </w:r>
          </w:p>
          <w:p w14:paraId="6B03389E" w14:textId="77777777" w:rsidR="008E61DD" w:rsidRPr="00F950E6" w:rsidRDefault="008E61DD" w:rsidP="008113BE">
            <w:pPr>
              <w:widowControl w:val="0"/>
              <w:suppressAutoHyphens/>
              <w:jc w:val="center"/>
              <w:rPr>
                <w:rFonts w:cs="Arial"/>
                <w:b/>
                <w:color w:val="000000" w:themeColor="text1"/>
                <w:sz w:val="20"/>
              </w:rPr>
            </w:pPr>
          </w:p>
          <w:p w14:paraId="75A00527" w14:textId="77777777" w:rsidR="008E61DD" w:rsidRPr="00F950E6" w:rsidRDefault="008E61DD" w:rsidP="008113BE">
            <w:pPr>
              <w:suppressAutoHyphens/>
              <w:jc w:val="center"/>
              <w:rPr>
                <w:rFonts w:cs="Arial"/>
                <w:color w:val="000000" w:themeColor="text1"/>
                <w:sz w:val="20"/>
              </w:rPr>
            </w:pPr>
            <w:r w:rsidRPr="00F950E6">
              <w:rPr>
                <w:rFonts w:cs="Arial"/>
                <w:b/>
                <w:color w:val="000000" w:themeColor="text1"/>
                <w:sz w:val="20"/>
              </w:rPr>
              <w:t>“Por el cual se ordena la creación del sistema distrital de protección integral a las mujeres víctimas de violencia y se dictan otras disposiciones”</w:t>
            </w:r>
          </w:p>
        </w:tc>
        <w:tc>
          <w:tcPr>
            <w:tcW w:w="1985" w:type="dxa"/>
          </w:tcPr>
          <w:p w14:paraId="16F28E66"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Este sistema tendrá por objeto; 1. Generar una estrategia Interinstitucional que permita atender de manera prioritaria y con enfoque de género a las mujeres víctimas de violencias de género en Bogotá, incluyendo la garantía de la atención médica y sicológica, el acompañamiento institucional y la asesoría jurídica en todas y cada una de las localidades de Bogotá. 2. Propender por la restitución prioritaria de los derechos vulnerados a las mujeres y la garantía del ejercicio pleno de su ciudadanía. 3. Diseñar y desarrollar una estrategia de prevención de las violencias contra las mujeres, en las escuelas o instituciones educativas distritales y los medios de comunicación distrital y local.</w:t>
            </w:r>
          </w:p>
        </w:tc>
        <w:tc>
          <w:tcPr>
            <w:tcW w:w="3402" w:type="dxa"/>
          </w:tcPr>
          <w:p w14:paraId="724DA1D0"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Las Secretarías Distritales de Planeación, Integración Social y Gobierno, en conjunto con la oficina de comunicaciones de la Alcaldía Mayor de Bogotá, definirán una estrategia de comunicaciones con lenguaje no sexista e incluyente para que todas las entidades del Distrito trabajen conjuntamente en la prevención y atención de las manifestaciones de las violencias de género</w:t>
            </w:r>
          </w:p>
        </w:tc>
        <w:tc>
          <w:tcPr>
            <w:tcW w:w="2526" w:type="dxa"/>
          </w:tcPr>
          <w:p w14:paraId="2745A2B3" w14:textId="77777777" w:rsidR="008E61DD" w:rsidRPr="00F950E6" w:rsidRDefault="008E61DD" w:rsidP="008113BE">
            <w:pPr>
              <w:widowControl w:val="0"/>
              <w:suppressAutoHyphens/>
              <w:rPr>
                <w:rFonts w:cs="Arial"/>
                <w:color w:val="000000" w:themeColor="text1"/>
                <w:sz w:val="20"/>
              </w:rPr>
            </w:pPr>
            <w:r w:rsidRPr="00F950E6">
              <w:rPr>
                <w:rFonts w:cs="Arial"/>
                <w:color w:val="000000" w:themeColor="text1"/>
                <w:sz w:val="20"/>
              </w:rPr>
              <w:t>Gobierno Nacional.</w:t>
            </w:r>
          </w:p>
          <w:p w14:paraId="357F6380"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Administración Distrital Bogotá.</w:t>
            </w:r>
          </w:p>
        </w:tc>
      </w:tr>
      <w:tr w:rsidR="008E61DD" w:rsidRPr="00F950E6" w14:paraId="124E781B" w14:textId="77777777" w:rsidTr="00BB6F27">
        <w:trPr>
          <w:cnfStyle w:val="000000100000" w:firstRow="0" w:lastRow="0" w:firstColumn="0" w:lastColumn="0" w:oddVBand="0" w:evenVBand="0" w:oddHBand="1" w:evenHBand="0" w:firstRowFirstColumn="0" w:firstRowLastColumn="0" w:lastRowFirstColumn="0" w:lastRowLastColumn="0"/>
          <w:trHeight w:val="4976"/>
        </w:trPr>
        <w:tc>
          <w:tcPr>
            <w:tcW w:w="1951" w:type="dxa"/>
          </w:tcPr>
          <w:p w14:paraId="21561ACA" w14:textId="77777777" w:rsidR="008E61DD" w:rsidRDefault="008E61DD" w:rsidP="008113BE">
            <w:pPr>
              <w:suppressAutoHyphens/>
              <w:jc w:val="center"/>
              <w:rPr>
                <w:rFonts w:cs="Arial"/>
                <w:b/>
                <w:color w:val="000000" w:themeColor="text1"/>
                <w:sz w:val="20"/>
              </w:rPr>
            </w:pPr>
            <w:r>
              <w:rPr>
                <w:rFonts w:cs="Arial"/>
                <w:b/>
                <w:color w:val="000000" w:themeColor="text1"/>
                <w:sz w:val="20"/>
              </w:rPr>
              <w:t>DECRETO 560 DE 2015</w:t>
            </w:r>
          </w:p>
          <w:p w14:paraId="7F4E6E4D" w14:textId="77777777" w:rsidR="008E61DD" w:rsidRPr="00F950E6" w:rsidRDefault="008E61DD" w:rsidP="008113BE">
            <w:pPr>
              <w:suppressAutoHyphens/>
              <w:rPr>
                <w:rFonts w:cs="Arial"/>
                <w:b/>
                <w:color w:val="000000" w:themeColor="text1"/>
                <w:sz w:val="20"/>
              </w:rPr>
            </w:pPr>
            <w:r w:rsidRPr="00F950E6">
              <w:rPr>
                <w:rFonts w:cs="Arial"/>
                <w:b/>
                <w:color w:val="000000" w:themeColor="text1"/>
                <w:sz w:val="20"/>
              </w:rPr>
              <w:t>"Por medio del cual se adopta la Política Pública Distrital para el Fenómeno de Habitabilidad en Calle y se derogan los Decretos Distritales Nos 136 de 2005 y 170 de 2007"</w:t>
            </w:r>
          </w:p>
          <w:p w14:paraId="7EEA85A4" w14:textId="77777777" w:rsidR="008E61DD" w:rsidRPr="00F950E6" w:rsidRDefault="008E61DD" w:rsidP="008113BE">
            <w:pPr>
              <w:widowControl w:val="0"/>
              <w:suppressAutoHyphens/>
              <w:jc w:val="center"/>
              <w:rPr>
                <w:rFonts w:cs="Arial"/>
                <w:b/>
                <w:color w:val="000000" w:themeColor="text1"/>
                <w:sz w:val="20"/>
              </w:rPr>
            </w:pPr>
          </w:p>
        </w:tc>
        <w:tc>
          <w:tcPr>
            <w:tcW w:w="1985" w:type="dxa"/>
          </w:tcPr>
          <w:p w14:paraId="0615E695" w14:textId="77777777" w:rsidR="008E61DD" w:rsidRPr="00F950E6" w:rsidRDefault="008E61DD" w:rsidP="008113BE">
            <w:pPr>
              <w:suppressAutoHyphens/>
              <w:jc w:val="both"/>
              <w:rPr>
                <w:rFonts w:cs="Arial"/>
                <w:color w:val="000000" w:themeColor="text1"/>
                <w:sz w:val="20"/>
              </w:rPr>
            </w:pPr>
            <w:r w:rsidRPr="00F950E6">
              <w:rPr>
                <w:rFonts w:cs="Arial"/>
                <w:sz w:val="20"/>
                <w:lang w:val="es-CO" w:eastAsia="es-CO"/>
              </w:rPr>
              <w:t>Adóptese la Política Pública Distrital para el Fenómeno de la Habitabilidad en Calle, orientada a la promoción, protección, restablecimiento, garantía y realización de los derechos de las Ciudadanas y los Ciudadanos Habitantes de Calle del Distrito Capital.</w:t>
            </w:r>
          </w:p>
        </w:tc>
        <w:tc>
          <w:tcPr>
            <w:tcW w:w="3402" w:type="dxa"/>
          </w:tcPr>
          <w:p w14:paraId="113B9B4D"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Generación de conocimiento para la protección, prevención y atención integral.</w:t>
            </w:r>
          </w:p>
          <w:p w14:paraId="36C1A327"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3D9CE244"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Gestión social para el reconocimiento del Fenómeno de la Habitabilidad en Calle.</w:t>
            </w:r>
          </w:p>
          <w:p w14:paraId="46A10F0A"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2BCABF49"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Prevención y atención social con personas en riesgo de habitar calle</w:t>
            </w:r>
          </w:p>
          <w:p w14:paraId="1C192665"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0BE2A020"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Protección Integral de niños, niñas, adolescentes y jóvenes en riesgo de habitar calle, con alta permanencia en calle o en situación de vida en calle.</w:t>
            </w:r>
          </w:p>
          <w:p w14:paraId="10259E48"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0E35DB8B"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Atención social de las ciudadanas y ciudadanos habitantes de calle para la dignificación de sus condiciones de vida</w:t>
            </w:r>
          </w:p>
          <w:p w14:paraId="43341D7E"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xml:space="preserve"> </w:t>
            </w:r>
          </w:p>
          <w:p w14:paraId="415C34E1" w14:textId="77777777" w:rsidR="008E61DD" w:rsidRPr="00F950E6" w:rsidRDefault="008E61DD" w:rsidP="008113BE">
            <w:pPr>
              <w:suppressAutoHyphens/>
              <w:jc w:val="both"/>
              <w:rPr>
                <w:rFonts w:cs="Arial"/>
                <w:color w:val="000000" w:themeColor="text1"/>
                <w:sz w:val="20"/>
              </w:rPr>
            </w:pPr>
            <w:r w:rsidRPr="00F950E6">
              <w:rPr>
                <w:rFonts w:cs="Arial"/>
                <w:color w:val="000000" w:themeColor="text1"/>
                <w:sz w:val="20"/>
              </w:rPr>
              <w:t>* Ampliación de oportunidades para la inclusión social</w:t>
            </w:r>
          </w:p>
        </w:tc>
        <w:tc>
          <w:tcPr>
            <w:tcW w:w="2526" w:type="dxa"/>
          </w:tcPr>
          <w:p w14:paraId="096567DE" w14:textId="77777777" w:rsidR="008E61DD" w:rsidRPr="00F950E6" w:rsidRDefault="008E61DD" w:rsidP="008113BE">
            <w:pPr>
              <w:widowControl w:val="0"/>
              <w:suppressAutoHyphens/>
              <w:rPr>
                <w:rFonts w:cs="Arial"/>
                <w:color w:val="000000" w:themeColor="text1"/>
                <w:sz w:val="20"/>
              </w:rPr>
            </w:pPr>
            <w:r w:rsidRPr="00F950E6">
              <w:rPr>
                <w:rFonts w:cs="Arial"/>
                <w:color w:val="000000" w:themeColor="text1"/>
                <w:sz w:val="20"/>
              </w:rPr>
              <w:t>Administración Distrital Bogotá.</w:t>
            </w:r>
          </w:p>
        </w:tc>
      </w:tr>
      <w:tr w:rsidR="008E61DD" w:rsidRPr="00F950E6" w14:paraId="5F30DF8C" w14:textId="77777777" w:rsidTr="00BB6F27">
        <w:tc>
          <w:tcPr>
            <w:tcW w:w="1951" w:type="dxa"/>
          </w:tcPr>
          <w:p w14:paraId="2DF3937A" w14:textId="2E7A8FCD" w:rsidR="008E61DD" w:rsidRPr="00F950E6" w:rsidRDefault="00756636" w:rsidP="008113BE">
            <w:pPr>
              <w:suppressAutoHyphens/>
              <w:spacing w:before="100" w:after="280"/>
              <w:jc w:val="center"/>
              <w:rPr>
                <w:rFonts w:cs="Arial"/>
                <w:b/>
                <w:color w:val="000000" w:themeColor="text1"/>
                <w:sz w:val="20"/>
              </w:rPr>
            </w:pPr>
            <w:r>
              <w:rPr>
                <w:rFonts w:cs="Arial"/>
                <w:b/>
                <w:color w:val="000000" w:themeColor="text1"/>
                <w:sz w:val="20"/>
              </w:rPr>
              <w:t>Acuerdo 569 de 2014</w:t>
            </w:r>
          </w:p>
          <w:p w14:paraId="746D8243" w14:textId="47E6639C" w:rsidR="008E61DD" w:rsidRPr="00F950E6" w:rsidRDefault="008E61DD" w:rsidP="00010E99">
            <w:pPr>
              <w:suppressAutoHyphens/>
              <w:jc w:val="center"/>
              <w:rPr>
                <w:rFonts w:cs="Arial"/>
                <w:color w:val="000000" w:themeColor="text1"/>
                <w:sz w:val="20"/>
              </w:rPr>
            </w:pPr>
            <w:r w:rsidRPr="00F950E6">
              <w:rPr>
                <w:rFonts w:cs="Arial"/>
                <w:b/>
                <w:color w:val="000000" w:themeColor="text1"/>
                <w:sz w:val="20"/>
              </w:rPr>
              <w:t xml:space="preserve">"Por </w:t>
            </w:r>
            <w:r w:rsidR="00010E99">
              <w:rPr>
                <w:rFonts w:cs="Arial"/>
                <w:b/>
                <w:color w:val="000000" w:themeColor="text1"/>
                <w:sz w:val="20"/>
              </w:rPr>
              <w:t>el</w:t>
            </w:r>
            <w:r w:rsidRPr="00F950E6">
              <w:rPr>
                <w:rFonts w:cs="Arial"/>
                <w:b/>
                <w:color w:val="000000" w:themeColor="text1"/>
                <w:sz w:val="20"/>
              </w:rPr>
              <w:t xml:space="preserve"> cual se dictan normas para la divulgación y acceso a la información sobre los trámites de denuncia y atención para </w:t>
            </w:r>
            <w:r w:rsidR="00010E99">
              <w:rPr>
                <w:rFonts w:cs="Arial"/>
                <w:b/>
                <w:color w:val="000000" w:themeColor="text1"/>
                <w:sz w:val="20"/>
              </w:rPr>
              <w:t xml:space="preserve">las niñas, </w:t>
            </w:r>
            <w:r w:rsidRPr="00F950E6">
              <w:rPr>
                <w:rFonts w:cs="Arial"/>
                <w:b/>
                <w:color w:val="000000" w:themeColor="text1"/>
                <w:sz w:val="20"/>
              </w:rPr>
              <w:t xml:space="preserve">adolescentes </w:t>
            </w:r>
            <w:r w:rsidR="00010E99">
              <w:rPr>
                <w:rFonts w:cs="Arial"/>
                <w:b/>
                <w:color w:val="000000" w:themeColor="text1"/>
                <w:sz w:val="20"/>
              </w:rPr>
              <w:t xml:space="preserve">y mujeres </w:t>
            </w:r>
            <w:r w:rsidRPr="00F950E6">
              <w:rPr>
                <w:rFonts w:cs="Arial"/>
                <w:b/>
                <w:color w:val="000000" w:themeColor="text1"/>
                <w:sz w:val="20"/>
              </w:rPr>
              <w:t>víctimas de la violencia</w:t>
            </w:r>
            <w:r w:rsidR="00010E99" w:rsidRPr="00F950E6">
              <w:rPr>
                <w:rFonts w:cs="Arial"/>
                <w:b/>
                <w:color w:val="000000" w:themeColor="text1"/>
                <w:sz w:val="20"/>
              </w:rPr>
              <w:t xml:space="preserve"> </w:t>
            </w:r>
            <w:r w:rsidRPr="00F950E6">
              <w:rPr>
                <w:rFonts w:cs="Arial"/>
                <w:b/>
                <w:color w:val="000000" w:themeColor="text1"/>
                <w:sz w:val="20"/>
              </w:rPr>
              <w:t>"</w:t>
            </w:r>
          </w:p>
        </w:tc>
        <w:tc>
          <w:tcPr>
            <w:tcW w:w="1985" w:type="dxa"/>
          </w:tcPr>
          <w:p w14:paraId="282B4777" w14:textId="6AEAFBF0" w:rsidR="008E61DD" w:rsidRPr="00F950E6" w:rsidRDefault="00010E99" w:rsidP="008113BE">
            <w:pPr>
              <w:suppressAutoHyphens/>
              <w:jc w:val="both"/>
              <w:rPr>
                <w:rFonts w:cs="Arial"/>
                <w:color w:val="000000" w:themeColor="text1"/>
                <w:sz w:val="20"/>
              </w:rPr>
            </w:pPr>
            <w:r w:rsidRPr="00010E99">
              <w:rPr>
                <w:rFonts w:cs="Arial"/>
                <w:sz w:val="20"/>
                <w:lang w:val="es-CO" w:eastAsia="es-CO"/>
              </w:rPr>
              <w:t>La Secretaría Distrital de la Mujer deberá crear un enlace web que suministre información sobre la atención que deben recibir las niñas, adolescentes y mujeres víctimas de violencia; y sobre los procedimientos que éstas deben seguir para denunciar estos hechos ante las autoridades competentes.</w:t>
            </w:r>
          </w:p>
        </w:tc>
        <w:tc>
          <w:tcPr>
            <w:tcW w:w="3402" w:type="dxa"/>
          </w:tcPr>
          <w:p w14:paraId="43D03640" w14:textId="77777777" w:rsidR="00E10E0E" w:rsidRDefault="00E10E0E" w:rsidP="008113BE">
            <w:pPr>
              <w:suppressAutoHyphens/>
              <w:jc w:val="both"/>
              <w:rPr>
                <w:rFonts w:cs="Arial"/>
                <w:sz w:val="20"/>
                <w:lang w:val="es-CO" w:eastAsia="es-CO"/>
              </w:rPr>
            </w:pPr>
            <w:r w:rsidRPr="00E10E0E">
              <w:rPr>
                <w:rFonts w:cs="Arial"/>
                <w:sz w:val="20"/>
                <w:lang w:val="es-CO" w:eastAsia="es-CO"/>
              </w:rPr>
              <w:t>Todos los organismos y entidades que hacen parte de la estructura administrativa de Bogotá Distrito Capital deberán contar en sus sitios web con el enlace citad</w:t>
            </w:r>
            <w:r>
              <w:rPr>
                <w:rFonts w:cs="Arial"/>
                <w:sz w:val="20"/>
                <w:lang w:val="es-CO" w:eastAsia="es-CO"/>
              </w:rPr>
              <w:t xml:space="preserve">o. </w:t>
            </w:r>
          </w:p>
          <w:p w14:paraId="7745DC38" w14:textId="77777777" w:rsidR="00E10E0E" w:rsidRDefault="00E10E0E" w:rsidP="008113BE">
            <w:pPr>
              <w:suppressAutoHyphens/>
              <w:jc w:val="both"/>
              <w:rPr>
                <w:rFonts w:cs="Arial"/>
                <w:sz w:val="20"/>
                <w:lang w:val="es-CO" w:eastAsia="es-CO"/>
              </w:rPr>
            </w:pPr>
            <w:r w:rsidRPr="00E10E0E">
              <w:rPr>
                <w:rFonts w:cs="Arial"/>
                <w:sz w:val="20"/>
                <w:lang w:val="es-CO" w:eastAsia="es-CO"/>
              </w:rPr>
              <w:t>La Secretaría Distrital de la Mujer será la encargada de consolidar toda la oferta de servicios distritales y nacionales orientados a la atención de las niñas, adolescentes y mujeres víctimas de la violencia, así como publicarla a través del enlace web.</w:t>
            </w:r>
          </w:p>
          <w:p w14:paraId="3C34A10D" w14:textId="024B9ACE" w:rsidR="00E10E0E" w:rsidRPr="00E10E0E" w:rsidRDefault="00E10E0E" w:rsidP="008113BE">
            <w:pPr>
              <w:suppressAutoHyphens/>
              <w:jc w:val="both"/>
              <w:rPr>
                <w:rFonts w:cs="Arial"/>
                <w:sz w:val="20"/>
                <w:lang w:val="es-CO" w:eastAsia="es-CO"/>
              </w:rPr>
            </w:pPr>
            <w:r w:rsidRPr="00E10E0E">
              <w:rPr>
                <w:rFonts w:cs="Arial"/>
                <w:sz w:val="20"/>
                <w:lang w:val="es-CO" w:eastAsia="es-CO"/>
              </w:rPr>
              <w:t>La Secretaría Distrital de la Mujer garantizará que la información que se divulgue sea comprensible, detallada, confiable, actualizada y accesible.</w:t>
            </w:r>
          </w:p>
        </w:tc>
        <w:tc>
          <w:tcPr>
            <w:tcW w:w="2526" w:type="dxa"/>
          </w:tcPr>
          <w:p w14:paraId="4A133DA6" w14:textId="77777777" w:rsidR="008E61DD" w:rsidRPr="00F950E6" w:rsidRDefault="008E61DD" w:rsidP="008113BE">
            <w:pPr>
              <w:suppressAutoHyphens/>
              <w:rPr>
                <w:rFonts w:cs="Arial"/>
                <w:color w:val="000000" w:themeColor="text1"/>
                <w:sz w:val="20"/>
              </w:rPr>
            </w:pPr>
            <w:r w:rsidRPr="00F950E6">
              <w:rPr>
                <w:rFonts w:cs="Arial"/>
                <w:color w:val="000000" w:themeColor="text1"/>
                <w:sz w:val="20"/>
              </w:rPr>
              <w:t>Administración Distrital Bogotá.</w:t>
            </w:r>
          </w:p>
        </w:tc>
      </w:tr>
      <w:tr w:rsidR="00E10E0E" w:rsidRPr="00F950E6" w14:paraId="65829DBB" w14:textId="77777777" w:rsidTr="00BB6F27">
        <w:trPr>
          <w:cnfStyle w:val="000000100000" w:firstRow="0" w:lastRow="0" w:firstColumn="0" w:lastColumn="0" w:oddVBand="0" w:evenVBand="0" w:oddHBand="1" w:evenHBand="0" w:firstRowFirstColumn="0" w:firstRowLastColumn="0" w:lastRowFirstColumn="0" w:lastRowLastColumn="0"/>
        </w:trPr>
        <w:tc>
          <w:tcPr>
            <w:tcW w:w="1951" w:type="dxa"/>
          </w:tcPr>
          <w:p w14:paraId="426D5042" w14:textId="1F57801C" w:rsidR="00E10E0E" w:rsidRDefault="00E10E0E" w:rsidP="008113BE">
            <w:pPr>
              <w:suppressAutoHyphens/>
              <w:spacing w:before="100" w:after="280"/>
              <w:jc w:val="center"/>
              <w:rPr>
                <w:rFonts w:cs="Arial"/>
                <w:b/>
                <w:color w:val="000000" w:themeColor="text1"/>
                <w:sz w:val="20"/>
              </w:rPr>
            </w:pPr>
            <w:r>
              <w:rPr>
                <w:rFonts w:cs="Arial"/>
                <w:b/>
                <w:color w:val="000000" w:themeColor="text1"/>
                <w:sz w:val="20"/>
              </w:rPr>
              <w:t>Acuerdo 584 de 2015 “P</w:t>
            </w:r>
            <w:r w:rsidRPr="00E10E0E">
              <w:rPr>
                <w:rFonts w:cs="Arial"/>
                <w:b/>
                <w:color w:val="000000" w:themeColor="text1"/>
                <w:sz w:val="20"/>
              </w:rPr>
              <w:t>or medio del cual se adoptan los lineamientos de la política pública de mujeres y equidad de género en el Distrito Capital y se dictan otras disposiciones</w:t>
            </w:r>
            <w:r>
              <w:rPr>
                <w:rFonts w:cs="Arial"/>
                <w:b/>
                <w:color w:val="000000" w:themeColor="text1"/>
                <w:sz w:val="20"/>
              </w:rPr>
              <w:t>”</w:t>
            </w:r>
          </w:p>
        </w:tc>
        <w:tc>
          <w:tcPr>
            <w:tcW w:w="1985" w:type="dxa"/>
          </w:tcPr>
          <w:p w14:paraId="76ACC9C4" w14:textId="0F79EF5A" w:rsidR="00E10E0E" w:rsidRPr="00010E99" w:rsidRDefault="00094028" w:rsidP="00094028">
            <w:pPr>
              <w:suppressAutoHyphens/>
              <w:jc w:val="both"/>
              <w:rPr>
                <w:rFonts w:cs="Arial"/>
                <w:sz w:val="20"/>
                <w:lang w:val="es-CO" w:eastAsia="es-CO"/>
              </w:rPr>
            </w:pPr>
            <w:r>
              <w:rPr>
                <w:rFonts w:cs="Arial"/>
                <w:sz w:val="20"/>
                <w:lang w:val="es-CO" w:eastAsia="es-CO"/>
              </w:rPr>
              <w:t>Busca</w:t>
            </w:r>
            <w:r w:rsidRPr="00094028">
              <w:rPr>
                <w:rFonts w:cs="Arial"/>
                <w:sz w:val="20"/>
                <w:lang w:val="es-CO" w:eastAsia="es-CO"/>
              </w:rPr>
              <w:t xml:space="preserve"> contribuir a la eliminación de las condiciones sociales, económicas, culturales y políticas que generan discriminación, desigualdad y subordinación en las mujeres que habitan el territorio rural y urbano de Bogotá D.C., para el ejercicio pleno de sus derechos</w:t>
            </w:r>
          </w:p>
        </w:tc>
        <w:tc>
          <w:tcPr>
            <w:tcW w:w="3402" w:type="dxa"/>
          </w:tcPr>
          <w:p w14:paraId="65636910" w14:textId="449EA870" w:rsidR="00094028" w:rsidRPr="00094028" w:rsidRDefault="00094028" w:rsidP="00094028">
            <w:pPr>
              <w:suppressAutoHyphens/>
              <w:jc w:val="both"/>
              <w:rPr>
                <w:rFonts w:cs="Arial"/>
                <w:color w:val="000000" w:themeColor="text1"/>
                <w:sz w:val="20"/>
              </w:rPr>
            </w:pPr>
            <w:r w:rsidRPr="00094028">
              <w:rPr>
                <w:rFonts w:cs="Arial"/>
                <w:color w:val="000000" w:themeColor="text1"/>
                <w:sz w:val="20"/>
              </w:rPr>
              <w:t>Los lineamientos de la Política Pública de Mujeres y Equidad de Género de Bogotá D.C., se fundamentan en los siguientes enfoques:</w:t>
            </w:r>
          </w:p>
          <w:p w14:paraId="31C271B1" w14:textId="77777777" w:rsidR="00094028" w:rsidRPr="00094028" w:rsidRDefault="00094028" w:rsidP="00094028">
            <w:pPr>
              <w:suppressAutoHyphens/>
              <w:jc w:val="both"/>
              <w:rPr>
                <w:rFonts w:cs="Arial"/>
                <w:color w:val="000000" w:themeColor="text1"/>
                <w:sz w:val="20"/>
              </w:rPr>
            </w:pPr>
            <w:r w:rsidRPr="00094028">
              <w:rPr>
                <w:rFonts w:cs="Arial"/>
                <w:color w:val="000000" w:themeColor="text1"/>
                <w:sz w:val="20"/>
              </w:rPr>
              <w:t> </w:t>
            </w:r>
          </w:p>
          <w:p w14:paraId="0B9055D7" w14:textId="383E7B96" w:rsidR="00094028" w:rsidRPr="00094028" w:rsidRDefault="00094028" w:rsidP="00094028">
            <w:pPr>
              <w:suppressAutoHyphens/>
              <w:jc w:val="both"/>
              <w:rPr>
                <w:rFonts w:cs="Arial"/>
                <w:color w:val="000000" w:themeColor="text1"/>
                <w:sz w:val="20"/>
              </w:rPr>
            </w:pPr>
            <w:r w:rsidRPr="00094028">
              <w:rPr>
                <w:rFonts w:cs="Arial"/>
                <w:color w:val="000000" w:themeColor="text1"/>
                <w:sz w:val="20"/>
              </w:rPr>
              <w:t>Enfoque de Derechos de las Mujeres. Reconocimiento de la igualdad real y efectiva de los derechos de las mujeres; el Distrito los garantiza y restablece en los casos de vulneración.</w:t>
            </w:r>
          </w:p>
          <w:p w14:paraId="3B39D7F9" w14:textId="77777777" w:rsidR="00094028" w:rsidRPr="00094028" w:rsidRDefault="00094028" w:rsidP="00094028">
            <w:pPr>
              <w:suppressAutoHyphens/>
              <w:jc w:val="both"/>
              <w:rPr>
                <w:rFonts w:cs="Arial"/>
                <w:color w:val="000000" w:themeColor="text1"/>
                <w:sz w:val="20"/>
              </w:rPr>
            </w:pPr>
            <w:r w:rsidRPr="00094028">
              <w:rPr>
                <w:rFonts w:cs="Arial"/>
                <w:color w:val="000000" w:themeColor="text1"/>
                <w:sz w:val="20"/>
              </w:rPr>
              <w:t> </w:t>
            </w:r>
          </w:p>
          <w:p w14:paraId="351F2E25" w14:textId="50E674D0" w:rsidR="00094028" w:rsidRPr="00094028" w:rsidRDefault="00094028" w:rsidP="00094028">
            <w:pPr>
              <w:suppressAutoHyphens/>
              <w:jc w:val="both"/>
              <w:rPr>
                <w:rFonts w:cs="Arial"/>
                <w:color w:val="000000" w:themeColor="text1"/>
                <w:sz w:val="20"/>
              </w:rPr>
            </w:pPr>
            <w:r>
              <w:rPr>
                <w:rFonts w:cs="Arial"/>
                <w:color w:val="000000" w:themeColor="text1"/>
                <w:sz w:val="20"/>
              </w:rPr>
              <w:t xml:space="preserve">Enfoque </w:t>
            </w:r>
            <w:r w:rsidRPr="00094028">
              <w:rPr>
                <w:rFonts w:cs="Arial"/>
                <w:color w:val="000000" w:themeColor="text1"/>
                <w:sz w:val="20"/>
              </w:rPr>
              <w:t>Diferencial. Reconocimiento y transformación de las desigualdades que impidan el ejercicio pleno de los derechos de las mujeres por razones de raza, etnia, ruralidad, cultura, situación socioeconómica, identidad de género y orientación sexual, ubicación geográfica, discapacidad, religión, ideología y edad. Se concreta en la incorporación de acciones afirmativas para transformar las condiciones de discriminación, desigualdad y subordinación.</w:t>
            </w:r>
          </w:p>
          <w:p w14:paraId="083A0E3F" w14:textId="77777777" w:rsidR="00094028" w:rsidRPr="00094028" w:rsidRDefault="00094028" w:rsidP="00094028">
            <w:pPr>
              <w:suppressAutoHyphens/>
              <w:jc w:val="both"/>
              <w:rPr>
                <w:rFonts w:cs="Arial"/>
                <w:color w:val="000000" w:themeColor="text1"/>
                <w:sz w:val="20"/>
              </w:rPr>
            </w:pPr>
            <w:r w:rsidRPr="00094028">
              <w:rPr>
                <w:rFonts w:cs="Arial"/>
                <w:color w:val="000000" w:themeColor="text1"/>
                <w:sz w:val="20"/>
              </w:rPr>
              <w:t> </w:t>
            </w:r>
          </w:p>
          <w:p w14:paraId="36414155" w14:textId="77777777" w:rsidR="00094028" w:rsidRPr="00094028" w:rsidRDefault="00094028" w:rsidP="00094028">
            <w:pPr>
              <w:suppressAutoHyphens/>
              <w:jc w:val="both"/>
              <w:rPr>
                <w:rFonts w:cs="Arial"/>
                <w:color w:val="000000" w:themeColor="text1"/>
                <w:sz w:val="20"/>
              </w:rPr>
            </w:pPr>
            <w:r w:rsidRPr="00094028">
              <w:rPr>
                <w:rFonts w:cs="Arial"/>
                <w:color w:val="000000" w:themeColor="text1"/>
                <w:sz w:val="20"/>
              </w:rPr>
              <w:t>Enfoque de Género. Reconocimiento y transformación de las relaciones de poder jerarquizadas que subordinan a las mujeres, producen discriminación y desigualdad de género, lo cual debe eliminarse.</w:t>
            </w:r>
          </w:p>
          <w:p w14:paraId="5DC56394" w14:textId="77777777" w:rsidR="00E10E0E" w:rsidRPr="00094028" w:rsidRDefault="00E10E0E" w:rsidP="00094028">
            <w:pPr>
              <w:suppressAutoHyphens/>
              <w:jc w:val="both"/>
              <w:rPr>
                <w:rFonts w:cs="Arial"/>
                <w:color w:val="000000" w:themeColor="text1"/>
                <w:sz w:val="20"/>
              </w:rPr>
            </w:pPr>
          </w:p>
        </w:tc>
        <w:tc>
          <w:tcPr>
            <w:tcW w:w="2526" w:type="dxa"/>
          </w:tcPr>
          <w:p w14:paraId="788A1CDF" w14:textId="44F11DCB" w:rsidR="00E10E0E" w:rsidRPr="00F950E6" w:rsidRDefault="00094028" w:rsidP="008113BE">
            <w:pPr>
              <w:suppressAutoHyphens/>
              <w:rPr>
                <w:rFonts w:cs="Arial"/>
                <w:color w:val="000000" w:themeColor="text1"/>
                <w:sz w:val="20"/>
              </w:rPr>
            </w:pPr>
            <w:r w:rsidRPr="00F950E6">
              <w:rPr>
                <w:rFonts w:cs="Arial"/>
                <w:color w:val="000000" w:themeColor="text1"/>
                <w:sz w:val="20"/>
              </w:rPr>
              <w:t>Administración Distrital Bogotá.</w:t>
            </w:r>
          </w:p>
        </w:tc>
      </w:tr>
    </w:tbl>
    <w:p w14:paraId="70FCDA51" w14:textId="77777777" w:rsidR="008E61DD" w:rsidRPr="00C11B82" w:rsidRDefault="008E61DD" w:rsidP="008113BE">
      <w:pPr>
        <w:pStyle w:val="Prrafodelista"/>
        <w:suppressAutoHyphens/>
        <w:ind w:left="1770"/>
        <w:rPr>
          <w:rFonts w:cs="Arial"/>
          <w:b/>
          <w:szCs w:val="24"/>
        </w:rPr>
      </w:pPr>
    </w:p>
    <w:p w14:paraId="2F505B2D" w14:textId="77777777" w:rsidR="008E61DD" w:rsidRPr="00C11B82" w:rsidRDefault="008E61DD" w:rsidP="008113BE">
      <w:pPr>
        <w:widowControl w:val="0"/>
        <w:suppressAutoHyphens/>
        <w:autoSpaceDN w:val="0"/>
        <w:jc w:val="both"/>
        <w:textAlignment w:val="baseline"/>
        <w:rPr>
          <w:rFonts w:cs="Arial"/>
          <w:b/>
          <w:szCs w:val="24"/>
        </w:rPr>
      </w:pPr>
    </w:p>
    <w:p w14:paraId="38C689AA" w14:textId="77777777" w:rsidR="008E61DD" w:rsidRPr="00C11B82" w:rsidRDefault="008E61DD" w:rsidP="008113BE">
      <w:pPr>
        <w:widowControl w:val="0"/>
        <w:suppressAutoHyphens/>
        <w:autoSpaceDN w:val="0"/>
        <w:jc w:val="both"/>
        <w:textAlignment w:val="baseline"/>
        <w:rPr>
          <w:rFonts w:cs="Arial"/>
          <w:b/>
          <w:szCs w:val="24"/>
        </w:rPr>
      </w:pPr>
      <w:r w:rsidRPr="00C11B82">
        <w:rPr>
          <w:rFonts w:cs="Arial"/>
          <w:b/>
          <w:szCs w:val="24"/>
        </w:rPr>
        <w:t xml:space="preserve">IMPACTO FISCAL </w:t>
      </w:r>
    </w:p>
    <w:p w14:paraId="339C2111" w14:textId="77777777" w:rsidR="008E61DD" w:rsidRDefault="008E61DD" w:rsidP="008113BE">
      <w:pPr>
        <w:suppressAutoHyphens/>
        <w:jc w:val="both"/>
        <w:rPr>
          <w:rFonts w:cs="Arial"/>
          <w:bCs/>
          <w:szCs w:val="24"/>
        </w:rPr>
      </w:pPr>
    </w:p>
    <w:p w14:paraId="07AD48A5" w14:textId="77777777" w:rsidR="008E61DD" w:rsidRPr="003641A2" w:rsidRDefault="008E61DD" w:rsidP="008113BE">
      <w:pPr>
        <w:suppressAutoHyphens/>
        <w:jc w:val="both"/>
        <w:rPr>
          <w:rFonts w:cs="Arial"/>
          <w:bCs/>
          <w:szCs w:val="24"/>
        </w:rPr>
      </w:pPr>
      <w:r w:rsidRPr="003641A2">
        <w:rPr>
          <w:rFonts w:cs="Arial"/>
          <w:bCs/>
          <w:szCs w:val="24"/>
        </w:rPr>
        <w:t>De conformidad con lo establecido en el artículo 7º de la Ley 819 de 2003: En cualquier proyecto de ley, ordenanza o acuerdo, que ordene gasto y que otorgue beneficios tributarios, deberá hacerse explícito y deberá ser compatible con el Marco Fiscal de Mediano Plazo.</w:t>
      </w:r>
    </w:p>
    <w:p w14:paraId="1DC88FA6" w14:textId="77777777" w:rsidR="008E61DD" w:rsidRPr="003641A2" w:rsidRDefault="008E61DD" w:rsidP="008113BE">
      <w:pPr>
        <w:suppressAutoHyphens/>
        <w:jc w:val="both"/>
        <w:rPr>
          <w:rFonts w:cs="Arial"/>
          <w:bCs/>
          <w:szCs w:val="24"/>
        </w:rPr>
      </w:pPr>
    </w:p>
    <w:p w14:paraId="323BA581" w14:textId="77777777" w:rsidR="008E61DD" w:rsidRPr="003641A2" w:rsidRDefault="008E61DD" w:rsidP="008113BE">
      <w:pPr>
        <w:suppressAutoHyphens/>
        <w:jc w:val="both"/>
        <w:rPr>
          <w:rFonts w:cs="Arial"/>
          <w:bCs/>
          <w:szCs w:val="24"/>
        </w:rPr>
      </w:pPr>
      <w:r w:rsidRPr="003641A2">
        <w:rPr>
          <w:rFonts w:cs="Arial"/>
          <w:bCs/>
          <w:szCs w:val="24"/>
        </w:rPr>
        <w:t>Para estos propósitos, deberá incluirse expresamente en la exposición de motivos y en las ponencias de trámite respectivo, los costos fiscales de la iniciativa y la fuente de ingreso adicional generada para el financiamiento de dicho costo”.</w:t>
      </w:r>
    </w:p>
    <w:p w14:paraId="3549034E" w14:textId="77777777" w:rsidR="008E61DD" w:rsidRDefault="008E61DD" w:rsidP="008113BE">
      <w:pPr>
        <w:suppressAutoHyphens/>
        <w:autoSpaceDE w:val="0"/>
        <w:autoSpaceDN w:val="0"/>
        <w:adjustRightInd w:val="0"/>
        <w:jc w:val="both"/>
        <w:rPr>
          <w:rFonts w:cs="Arial"/>
        </w:rPr>
      </w:pPr>
    </w:p>
    <w:p w14:paraId="4D109F14" w14:textId="77777777" w:rsidR="008E61DD" w:rsidRPr="00F87C16" w:rsidRDefault="008E61DD" w:rsidP="008113BE">
      <w:pPr>
        <w:suppressAutoHyphens/>
        <w:autoSpaceDE w:val="0"/>
        <w:autoSpaceDN w:val="0"/>
        <w:adjustRightInd w:val="0"/>
        <w:jc w:val="both"/>
        <w:rPr>
          <w:color w:val="auto"/>
          <w:lang w:val="es-CO" w:eastAsia="en-US" w:bidi="lo-LA"/>
        </w:rPr>
      </w:pPr>
      <w:r>
        <w:rPr>
          <w:rFonts w:cs="Arial"/>
        </w:rPr>
        <w:t>Con</w:t>
      </w:r>
      <w:r w:rsidRPr="002607F0">
        <w:rPr>
          <w:color w:val="auto"/>
          <w:lang w:val="es-CO" w:eastAsia="en-US" w:bidi="lo-LA"/>
        </w:rPr>
        <w:t xml:space="preserve"> </w:t>
      </w:r>
      <w:r w:rsidRPr="00F87C16">
        <w:rPr>
          <w:color w:val="auto"/>
          <w:lang w:val="es-CO" w:eastAsia="en-US" w:bidi="lo-LA"/>
        </w:rPr>
        <w:t xml:space="preserve">la presente iniciativa </w:t>
      </w:r>
      <w:r>
        <w:rPr>
          <w:color w:val="auto"/>
          <w:lang w:val="es-CO" w:eastAsia="en-US" w:bidi="lo-LA"/>
        </w:rPr>
        <w:t xml:space="preserve">se considera que </w:t>
      </w:r>
      <w:r w:rsidRPr="00F87C16">
        <w:rPr>
          <w:color w:val="auto"/>
          <w:lang w:val="es-CO" w:eastAsia="en-US" w:bidi="lo-LA"/>
        </w:rPr>
        <w:t xml:space="preserve">no </w:t>
      </w:r>
      <w:r>
        <w:rPr>
          <w:color w:val="auto"/>
          <w:lang w:val="es-CO" w:eastAsia="en-US" w:bidi="lo-LA"/>
        </w:rPr>
        <w:t xml:space="preserve">se </w:t>
      </w:r>
      <w:r w:rsidRPr="00F87C16">
        <w:rPr>
          <w:color w:val="auto"/>
          <w:lang w:val="es-CO" w:eastAsia="en-US" w:bidi="lo-LA"/>
        </w:rPr>
        <w:t>compromete asignar apropiaciones presupuestales diferente a las inherentes al de</w:t>
      </w:r>
      <w:r>
        <w:rPr>
          <w:color w:val="auto"/>
          <w:lang w:val="es-CO" w:eastAsia="en-US" w:bidi="lo-LA"/>
        </w:rPr>
        <w:t>sarrollo de las funciones de las entidades enunciadas y que se encuentran como responsables de cada meta.</w:t>
      </w:r>
      <w:r w:rsidRPr="00F87C16">
        <w:rPr>
          <w:color w:val="auto"/>
          <w:lang w:val="es-CO" w:eastAsia="en-US" w:bidi="lo-LA"/>
        </w:rPr>
        <w:t xml:space="preserve"> </w:t>
      </w:r>
    </w:p>
    <w:p w14:paraId="11B390A5" w14:textId="77777777" w:rsidR="008E61DD" w:rsidRPr="003641A2" w:rsidRDefault="008E61DD" w:rsidP="008113BE">
      <w:pPr>
        <w:suppressAutoHyphens/>
        <w:jc w:val="both"/>
        <w:rPr>
          <w:rFonts w:cs="Arial"/>
          <w:bCs/>
          <w:szCs w:val="24"/>
        </w:rPr>
      </w:pPr>
    </w:p>
    <w:p w14:paraId="30C0BD45" w14:textId="41E2078A" w:rsidR="008E61DD" w:rsidRDefault="008E61DD" w:rsidP="008113BE">
      <w:pPr>
        <w:suppressAutoHyphens/>
        <w:jc w:val="both"/>
        <w:rPr>
          <w:rFonts w:cs="Arial"/>
          <w:bCs/>
          <w:szCs w:val="24"/>
        </w:rPr>
      </w:pPr>
      <w:r>
        <w:rPr>
          <w:rFonts w:cs="Arial"/>
          <w:bCs/>
          <w:szCs w:val="24"/>
        </w:rPr>
        <w:t xml:space="preserve">En </w:t>
      </w:r>
      <w:r w:rsidRPr="003641A2">
        <w:rPr>
          <w:rFonts w:cs="Arial"/>
          <w:bCs/>
          <w:szCs w:val="24"/>
        </w:rPr>
        <w:t>conclusión, el impacto fiscal del presente proyecto de acuerdo en nada modifica el marco fiscal de mediano plazo presentado por la Administración Distrital.</w:t>
      </w:r>
    </w:p>
    <w:p w14:paraId="1748118D" w14:textId="77777777" w:rsidR="007505EE" w:rsidRPr="003641A2" w:rsidRDefault="007505EE" w:rsidP="008113BE">
      <w:pPr>
        <w:suppressAutoHyphens/>
        <w:jc w:val="both"/>
        <w:rPr>
          <w:rFonts w:cs="Arial"/>
          <w:bCs/>
          <w:szCs w:val="24"/>
        </w:rPr>
      </w:pPr>
    </w:p>
    <w:p w14:paraId="037B83D5" w14:textId="616B8459" w:rsidR="00032D0C" w:rsidRDefault="008E61DD" w:rsidP="00FD2A68">
      <w:pPr>
        <w:pStyle w:val="Default"/>
        <w:suppressAutoHyphens/>
        <w:jc w:val="both"/>
        <w:rPr>
          <w:rFonts w:ascii="Arial" w:hAnsi="Arial" w:cs="Arial"/>
        </w:rPr>
      </w:pPr>
      <w:r w:rsidRPr="00C11B82">
        <w:rPr>
          <w:rFonts w:ascii="Arial" w:hAnsi="Arial" w:cs="Arial"/>
        </w:rPr>
        <w:t xml:space="preserve">La Administración Distrital asumirá el impacto fiscal del proyecto de acuerdo </w:t>
      </w:r>
      <w:r>
        <w:rPr>
          <w:rFonts w:ascii="Arial" w:hAnsi="Arial" w:cs="Arial"/>
        </w:rPr>
        <w:t xml:space="preserve">con la implementación </w:t>
      </w:r>
      <w:r w:rsidR="00A0452C">
        <w:rPr>
          <w:rFonts w:ascii="Arial" w:hAnsi="Arial" w:cs="Arial"/>
        </w:rPr>
        <w:t>del siguiente artículo y programa</w:t>
      </w:r>
      <w:r>
        <w:rPr>
          <w:rFonts w:ascii="Arial" w:hAnsi="Arial" w:cs="Arial"/>
        </w:rPr>
        <w:t xml:space="preserve"> del Plan de Desarrollo Distrital: </w:t>
      </w:r>
    </w:p>
    <w:p w14:paraId="27B8CDFE" w14:textId="77777777" w:rsidR="00FD2A68" w:rsidRDefault="00FD2A68" w:rsidP="00FD2A68">
      <w:pPr>
        <w:pStyle w:val="Default"/>
        <w:suppressAutoHyphens/>
        <w:jc w:val="both"/>
        <w:rPr>
          <w:rFonts w:ascii="Arial" w:hAnsi="Arial" w:cs="Arial"/>
          <w:b/>
          <w:bCs/>
          <w:color w:val="333333"/>
          <w:shd w:val="clear" w:color="auto" w:fill="FFFFFF"/>
        </w:rPr>
      </w:pPr>
      <w:r>
        <w:rPr>
          <w:rFonts w:ascii="Arial" w:hAnsi="Arial" w:cs="Arial"/>
          <w:b/>
          <w:bCs/>
          <w:color w:val="333333"/>
          <w:shd w:val="clear" w:color="auto" w:fill="FFFFFF"/>
        </w:rPr>
        <w:t>10.3.</w:t>
      </w:r>
      <w:r>
        <w:rPr>
          <w:color w:val="333333"/>
          <w:sz w:val="20"/>
          <w:szCs w:val="20"/>
          <w:shd w:val="clear" w:color="auto" w:fill="FFFFFF"/>
        </w:rPr>
        <w:t> </w:t>
      </w:r>
      <w:r>
        <w:rPr>
          <w:rFonts w:ascii="Arial" w:hAnsi="Arial" w:cs="Arial"/>
          <w:b/>
          <w:bCs/>
          <w:color w:val="333333"/>
          <w:shd w:val="clear" w:color="auto" w:fill="FFFFFF"/>
        </w:rPr>
        <w:t>Programa 9. Reducción de formas extremas de exclusión.</w:t>
      </w:r>
    </w:p>
    <w:p w14:paraId="12D5A749" w14:textId="21488C33" w:rsidR="00FD2A68" w:rsidRDefault="00FD2A68" w:rsidP="00FD2A68">
      <w:pPr>
        <w:pStyle w:val="Default"/>
        <w:suppressAutoHyphens/>
        <w:jc w:val="both"/>
        <w:rPr>
          <w:rFonts w:ascii="Arial" w:hAnsi="Arial" w:cs="Arial"/>
          <w:b/>
          <w:bCs/>
          <w:color w:val="333333"/>
          <w:shd w:val="clear" w:color="auto" w:fill="FFFFFF"/>
        </w:rPr>
      </w:pPr>
      <w:r>
        <w:rPr>
          <w:rFonts w:ascii="Arial" w:hAnsi="Arial" w:cs="Arial"/>
          <w:b/>
          <w:bCs/>
          <w:color w:val="333333"/>
          <w:shd w:val="clear" w:color="auto" w:fill="FFFFFF"/>
        </w:rPr>
        <w:t>(…)</w:t>
      </w:r>
    </w:p>
    <w:p w14:paraId="74C123CB" w14:textId="77C34D88" w:rsidR="00FD2A68" w:rsidRPr="00FD2A68" w:rsidRDefault="00FD2A68" w:rsidP="00FD2A68">
      <w:pPr>
        <w:pStyle w:val="Default"/>
        <w:suppressAutoHyphens/>
        <w:jc w:val="both"/>
        <w:rPr>
          <w:rFonts w:ascii="Arial" w:hAnsi="Arial" w:cs="Arial"/>
          <w:i/>
        </w:rPr>
      </w:pPr>
      <w:r w:rsidRPr="00FD2A68">
        <w:rPr>
          <w:rFonts w:ascii="Arial" w:hAnsi="Arial" w:cs="Arial"/>
          <w:b/>
          <w:i/>
          <w:color w:val="333333"/>
          <w:shd w:val="clear" w:color="auto" w:fill="FFFFFF"/>
        </w:rPr>
        <w:t>1. Acciones para visibilizar la población en exclusión extrema</w:t>
      </w:r>
      <w:r w:rsidRPr="00FD2A68">
        <w:rPr>
          <w:rFonts w:ascii="Arial" w:hAnsi="Arial" w:cs="Arial"/>
          <w:i/>
          <w:color w:val="333333"/>
          <w:shd w:val="clear" w:color="auto" w:fill="FFFFFF"/>
        </w:rPr>
        <w:t>: llevar a cabo el censo de habitabilidad en calle (SDP-SDIS-Idipron) y construir el instrumento de focalización de personas que habitan residencias tipo “pagadiarios”, a fin de hacer observable a esta población para el diseño de políticas públicas. 2. Acciones de prevención y mitigación -con el propósito de reducir el número de habitantes de calle— de formas de exclusión extrema, y las cuales incluyen: intervenciones de salud pública y en salud mental comunitaria fortaleciendo los dispositivos de base</w:t>
      </w:r>
      <w:r w:rsidRPr="00FD2A68">
        <w:rPr>
          <w:rFonts w:ascii="Arial" w:hAnsi="Arial" w:cs="Arial"/>
          <w:b/>
          <w:bCs/>
          <w:i/>
          <w:color w:val="333333"/>
          <w:shd w:val="clear" w:color="auto" w:fill="FFFFFF"/>
        </w:rPr>
        <w:t> </w:t>
      </w:r>
      <w:r w:rsidRPr="00FD2A68">
        <w:rPr>
          <w:rFonts w:ascii="Arial" w:hAnsi="Arial" w:cs="Arial"/>
          <w:i/>
          <w:color w:val="333333"/>
          <w:shd w:val="clear" w:color="auto" w:fill="FFFFFF"/>
        </w:rPr>
        <w:t>social, redes de apoyo comunitaria orientados a la escucha activa de esta población para controlar determinantes de riesgo de incremento del fenómeno (con énfasis en el consumo de sustancias psicoactivas y la gestión menstrual), y estrategias de salud sexual y reproductiva que garanticen actividades para construir entornos protectores que prevengan fenómenos como la Explotación Sexual Comercial de Niñas, Niños y Adolescentes (ESCNNA), e incidencia en la construcción de proyectos de vida, así como acciones de trabajo articulado en el marco de la reorganización del mercado del servicio de aprovechamiento de residuos sólidos vinculando carreteros y recicladores en situación de exclusión extrema. </w:t>
      </w:r>
    </w:p>
    <w:p w14:paraId="31FCEF88" w14:textId="7E6476D0" w:rsidR="001944AE" w:rsidRDefault="004E39FF" w:rsidP="008113BE">
      <w:pPr>
        <w:pStyle w:val="Default"/>
        <w:suppressAutoHyphens/>
        <w:jc w:val="both"/>
        <w:rPr>
          <w:rFonts w:ascii="Arial" w:hAnsi="Arial" w:cs="Arial"/>
          <w:bCs/>
        </w:rPr>
      </w:pPr>
      <w:r w:rsidRPr="00C11B82">
        <w:rPr>
          <w:rFonts w:ascii="Arial" w:hAnsi="Arial" w:cs="Arial"/>
          <w:bCs/>
        </w:rPr>
        <w:t xml:space="preserve">Honorables Concejales, teniendo en cuenta lo anterior </w:t>
      </w:r>
      <w:r w:rsidR="00C7580D">
        <w:rPr>
          <w:rFonts w:ascii="Arial" w:hAnsi="Arial" w:cs="Arial"/>
          <w:bCs/>
        </w:rPr>
        <w:t xml:space="preserve">se </w:t>
      </w:r>
      <w:r w:rsidR="0096246D">
        <w:rPr>
          <w:rFonts w:ascii="Arial" w:hAnsi="Arial" w:cs="Arial"/>
          <w:bCs/>
        </w:rPr>
        <w:t xml:space="preserve">pone a </w:t>
      </w:r>
      <w:r w:rsidRPr="00C11B82">
        <w:rPr>
          <w:rFonts w:ascii="Arial" w:hAnsi="Arial" w:cs="Arial"/>
          <w:bCs/>
        </w:rPr>
        <w:t>consideración este proyecto de acuerdo con el siguiente articulado.</w:t>
      </w:r>
    </w:p>
    <w:p w14:paraId="429083D8" w14:textId="17C838C4" w:rsidR="00032D0C" w:rsidRDefault="008E61DD" w:rsidP="008113BE">
      <w:pPr>
        <w:pStyle w:val="Default"/>
        <w:suppressAutoHyphens/>
        <w:jc w:val="both"/>
        <w:rPr>
          <w:rFonts w:ascii="Arial" w:hAnsi="Arial" w:cs="Arial"/>
          <w:bCs/>
        </w:rPr>
      </w:pPr>
      <w:r w:rsidRPr="00C11B82">
        <w:rPr>
          <w:rFonts w:ascii="Arial" w:hAnsi="Arial" w:cs="Arial"/>
          <w:bCs/>
        </w:rPr>
        <w:t>Cordialmente;</w:t>
      </w:r>
    </w:p>
    <w:p w14:paraId="414F98F3" w14:textId="0A5E11B5" w:rsidR="005736E4" w:rsidRDefault="005736E4" w:rsidP="008113BE">
      <w:pPr>
        <w:suppressAutoHyphens/>
        <w:rPr>
          <w:rFonts w:cs="Arial"/>
          <w:b/>
          <w:szCs w:val="24"/>
        </w:rPr>
      </w:pPr>
    </w:p>
    <w:p w14:paraId="4E0383B9" w14:textId="31B59EBC" w:rsidR="00C7580D" w:rsidRDefault="00C7580D" w:rsidP="008113BE">
      <w:pPr>
        <w:suppressAutoHyphens/>
        <w:rPr>
          <w:rFonts w:cs="Arial"/>
          <w:b/>
          <w:szCs w:val="24"/>
        </w:rPr>
      </w:pPr>
    </w:p>
    <w:p w14:paraId="64A4AEAD" w14:textId="33CD508E" w:rsidR="00584C68" w:rsidRDefault="00584C68" w:rsidP="008113BE">
      <w:pPr>
        <w:suppressAutoHyphens/>
        <w:rPr>
          <w:rFonts w:cs="Arial"/>
          <w:b/>
          <w:szCs w:val="24"/>
        </w:rPr>
      </w:pPr>
    </w:p>
    <w:p w14:paraId="39AE451D" w14:textId="77777777" w:rsidR="00541386" w:rsidRDefault="00541386" w:rsidP="00AE3528">
      <w:pPr>
        <w:jc w:val="both"/>
        <w:rPr>
          <w:rFonts w:cs="Arial"/>
          <w:b/>
          <w:bCs/>
          <w:szCs w:val="24"/>
          <w:lang w:val="es-MX"/>
        </w:rPr>
      </w:pPr>
    </w:p>
    <w:p w14:paraId="6D9E4AB7" w14:textId="77777777" w:rsidR="00541386" w:rsidRDefault="00541386" w:rsidP="00AE3528">
      <w:pPr>
        <w:jc w:val="both"/>
        <w:rPr>
          <w:rFonts w:cs="Arial"/>
          <w:b/>
          <w:bCs/>
          <w:szCs w:val="24"/>
          <w:lang w:val="es-MX"/>
        </w:rPr>
      </w:pPr>
    </w:p>
    <w:p w14:paraId="6CA53EDF" w14:textId="6D99E7A8" w:rsidR="00541386" w:rsidRDefault="00541386" w:rsidP="00AE3528">
      <w:pPr>
        <w:jc w:val="both"/>
        <w:rPr>
          <w:rFonts w:cs="Arial"/>
          <w:b/>
          <w:bCs/>
          <w:szCs w:val="24"/>
          <w:lang w:val="es-MX"/>
        </w:rPr>
      </w:pPr>
    </w:p>
    <w:p w14:paraId="68FD2ECA" w14:textId="77777777" w:rsidR="00AE3528" w:rsidRDefault="00AE3528" w:rsidP="00AE3528">
      <w:pPr>
        <w:jc w:val="both"/>
        <w:rPr>
          <w:rFonts w:cs="Arial"/>
          <w:b/>
          <w:bCs/>
          <w:szCs w:val="24"/>
          <w:lang w:val="es-MX"/>
        </w:rPr>
      </w:pPr>
      <w:r w:rsidRPr="00982E61">
        <w:rPr>
          <w:rFonts w:cs="Arial"/>
          <w:b/>
          <w:bCs/>
          <w:szCs w:val="24"/>
          <w:lang w:val="es-MX"/>
        </w:rPr>
        <w:t xml:space="preserve">ANDRÉS GARCÍA VARGAS </w:t>
      </w:r>
      <w:r>
        <w:rPr>
          <w:rFonts w:cs="Arial"/>
          <w:b/>
          <w:bCs/>
          <w:szCs w:val="24"/>
          <w:lang w:val="es-MX"/>
        </w:rPr>
        <w:tab/>
      </w:r>
    </w:p>
    <w:p w14:paraId="55D14590" w14:textId="109B5800" w:rsidR="00C7580D" w:rsidRPr="001944AE" w:rsidRDefault="00AE3528" w:rsidP="001944AE">
      <w:pPr>
        <w:jc w:val="both"/>
        <w:rPr>
          <w:rFonts w:cs="Arial"/>
          <w:b/>
          <w:bCs/>
          <w:szCs w:val="24"/>
          <w:lang w:val="es-MX"/>
        </w:rPr>
      </w:pPr>
      <w:r>
        <w:rPr>
          <w:rFonts w:cs="Arial"/>
          <w:b/>
          <w:bCs/>
          <w:szCs w:val="24"/>
          <w:lang w:val="es-MX"/>
        </w:rPr>
        <w:t>Concejal de Bogotá</w:t>
      </w:r>
    </w:p>
    <w:p w14:paraId="72C94311" w14:textId="77777777" w:rsidR="00C7580D" w:rsidRDefault="00C7580D" w:rsidP="008113BE">
      <w:pPr>
        <w:suppressAutoHyphens/>
        <w:rPr>
          <w:rFonts w:cs="Arial"/>
          <w:b/>
          <w:szCs w:val="24"/>
        </w:rPr>
      </w:pPr>
    </w:p>
    <w:p w14:paraId="0BFF906F" w14:textId="383DC960" w:rsidR="00D7554B" w:rsidRDefault="00D7554B" w:rsidP="008113BE">
      <w:pPr>
        <w:suppressAutoHyphens/>
        <w:rPr>
          <w:rFonts w:cs="Arial"/>
          <w:b/>
          <w:szCs w:val="24"/>
        </w:rPr>
      </w:pPr>
    </w:p>
    <w:p w14:paraId="35632B29" w14:textId="498F2F24" w:rsidR="001F17A0" w:rsidRDefault="001F17A0" w:rsidP="008113BE">
      <w:pPr>
        <w:suppressAutoHyphens/>
        <w:rPr>
          <w:rFonts w:cs="Arial"/>
          <w:b/>
          <w:szCs w:val="24"/>
        </w:rPr>
      </w:pPr>
    </w:p>
    <w:p w14:paraId="15105C1C" w14:textId="23EF26BD" w:rsidR="001F17A0" w:rsidRDefault="001F17A0" w:rsidP="008113BE">
      <w:pPr>
        <w:suppressAutoHyphens/>
        <w:rPr>
          <w:rFonts w:cs="Arial"/>
          <w:b/>
          <w:szCs w:val="24"/>
        </w:rPr>
      </w:pPr>
    </w:p>
    <w:p w14:paraId="28ADEAD7" w14:textId="71E63E0E" w:rsidR="001F17A0" w:rsidRDefault="001F17A0" w:rsidP="008113BE">
      <w:pPr>
        <w:suppressAutoHyphens/>
        <w:rPr>
          <w:rFonts w:cs="Arial"/>
          <w:b/>
          <w:szCs w:val="24"/>
        </w:rPr>
      </w:pPr>
    </w:p>
    <w:p w14:paraId="28E79E8A" w14:textId="15B5DEB1" w:rsidR="001F17A0" w:rsidRDefault="001F17A0" w:rsidP="008113BE">
      <w:pPr>
        <w:suppressAutoHyphens/>
        <w:rPr>
          <w:rFonts w:cs="Arial"/>
          <w:b/>
          <w:szCs w:val="24"/>
        </w:rPr>
      </w:pPr>
    </w:p>
    <w:p w14:paraId="7D2CE1DF" w14:textId="46473619" w:rsidR="001F17A0" w:rsidRDefault="001F17A0" w:rsidP="008113BE">
      <w:pPr>
        <w:suppressAutoHyphens/>
        <w:rPr>
          <w:rFonts w:cs="Arial"/>
          <w:b/>
          <w:szCs w:val="24"/>
        </w:rPr>
      </w:pPr>
    </w:p>
    <w:p w14:paraId="34F325B0" w14:textId="21AC4AC5" w:rsidR="001F17A0" w:rsidRDefault="001F17A0" w:rsidP="008113BE">
      <w:pPr>
        <w:suppressAutoHyphens/>
        <w:rPr>
          <w:rFonts w:cs="Arial"/>
          <w:b/>
          <w:szCs w:val="24"/>
        </w:rPr>
      </w:pPr>
    </w:p>
    <w:p w14:paraId="69BD3BDC" w14:textId="2CBA8B36" w:rsidR="001F17A0" w:rsidRDefault="001F17A0" w:rsidP="008113BE">
      <w:pPr>
        <w:suppressAutoHyphens/>
        <w:rPr>
          <w:rFonts w:cs="Arial"/>
          <w:b/>
          <w:szCs w:val="24"/>
        </w:rPr>
      </w:pPr>
    </w:p>
    <w:p w14:paraId="0B7B5FFA" w14:textId="11DD7DE8" w:rsidR="001F17A0" w:rsidRDefault="001F17A0" w:rsidP="008113BE">
      <w:pPr>
        <w:suppressAutoHyphens/>
        <w:rPr>
          <w:rFonts w:cs="Arial"/>
          <w:b/>
          <w:szCs w:val="24"/>
        </w:rPr>
      </w:pPr>
    </w:p>
    <w:p w14:paraId="7933F1B0" w14:textId="1B94918A" w:rsidR="001F17A0" w:rsidRDefault="001F17A0" w:rsidP="008113BE">
      <w:pPr>
        <w:suppressAutoHyphens/>
        <w:rPr>
          <w:rFonts w:cs="Arial"/>
          <w:b/>
          <w:szCs w:val="24"/>
        </w:rPr>
      </w:pPr>
    </w:p>
    <w:p w14:paraId="2DA01E0C" w14:textId="5FDC630C" w:rsidR="001F17A0" w:rsidRDefault="001F17A0" w:rsidP="008113BE">
      <w:pPr>
        <w:suppressAutoHyphens/>
        <w:rPr>
          <w:rFonts w:cs="Arial"/>
          <w:b/>
          <w:szCs w:val="24"/>
        </w:rPr>
      </w:pPr>
    </w:p>
    <w:p w14:paraId="24D09DCD" w14:textId="2314523C" w:rsidR="001F17A0" w:rsidRDefault="001F17A0" w:rsidP="008113BE">
      <w:pPr>
        <w:suppressAutoHyphens/>
        <w:rPr>
          <w:rFonts w:cs="Arial"/>
          <w:b/>
          <w:szCs w:val="24"/>
        </w:rPr>
      </w:pPr>
    </w:p>
    <w:p w14:paraId="5DA38D8E" w14:textId="2D4841FB" w:rsidR="001F17A0" w:rsidRDefault="001F17A0" w:rsidP="008113BE">
      <w:pPr>
        <w:suppressAutoHyphens/>
        <w:rPr>
          <w:rFonts w:cs="Arial"/>
          <w:b/>
          <w:szCs w:val="24"/>
        </w:rPr>
      </w:pPr>
    </w:p>
    <w:p w14:paraId="481817C5" w14:textId="77777777" w:rsidR="001F17A0" w:rsidRDefault="001F17A0" w:rsidP="008113BE">
      <w:pPr>
        <w:suppressAutoHyphens/>
        <w:rPr>
          <w:rFonts w:cs="Arial"/>
          <w:b/>
          <w:szCs w:val="24"/>
        </w:rPr>
      </w:pPr>
    </w:p>
    <w:p w14:paraId="6916C09B" w14:textId="6654BC80" w:rsidR="005F4AF1" w:rsidRDefault="00C7580D" w:rsidP="00D7554B">
      <w:pPr>
        <w:suppressAutoHyphens/>
        <w:jc w:val="center"/>
        <w:rPr>
          <w:rFonts w:cs="Arial"/>
          <w:b/>
          <w:szCs w:val="24"/>
        </w:rPr>
      </w:pPr>
      <w:r>
        <w:rPr>
          <w:rFonts w:cs="Arial"/>
          <w:b/>
          <w:szCs w:val="24"/>
        </w:rPr>
        <w:t>ARTICULADO</w:t>
      </w:r>
    </w:p>
    <w:p w14:paraId="6CD511C1" w14:textId="067A8ABA" w:rsidR="00C7580D" w:rsidRDefault="00C7580D" w:rsidP="008113BE">
      <w:pPr>
        <w:suppressAutoHyphens/>
        <w:rPr>
          <w:rFonts w:cs="Arial"/>
          <w:b/>
          <w:szCs w:val="24"/>
        </w:rPr>
      </w:pPr>
    </w:p>
    <w:p w14:paraId="480C6A13" w14:textId="426DDBF2" w:rsidR="008E61DD" w:rsidRDefault="008E61DD" w:rsidP="006414F7">
      <w:pPr>
        <w:tabs>
          <w:tab w:val="left" w:pos="1935"/>
        </w:tabs>
        <w:suppressAutoHyphens/>
        <w:jc w:val="center"/>
        <w:rPr>
          <w:rFonts w:cs="Arial"/>
          <w:b/>
          <w:szCs w:val="24"/>
          <w:lang w:eastAsia="es-CO"/>
        </w:rPr>
      </w:pPr>
      <w:r w:rsidRPr="001F23D3">
        <w:rPr>
          <w:rFonts w:cs="Arial"/>
          <w:b/>
          <w:szCs w:val="24"/>
          <w:lang w:eastAsia="es-CO"/>
        </w:rPr>
        <w:t>PROYECTO DE ACUERDO No. __________ DE</w:t>
      </w:r>
      <w:r w:rsidR="00D7554B" w:rsidRPr="001F23D3">
        <w:rPr>
          <w:rFonts w:cs="Arial"/>
          <w:b/>
          <w:szCs w:val="24"/>
          <w:lang w:eastAsia="es-CO"/>
        </w:rPr>
        <w:t> 2025</w:t>
      </w:r>
    </w:p>
    <w:p w14:paraId="0B9B9E5F" w14:textId="77777777" w:rsidR="001F17A0" w:rsidRDefault="001F17A0" w:rsidP="006414F7">
      <w:pPr>
        <w:tabs>
          <w:tab w:val="left" w:pos="1935"/>
        </w:tabs>
        <w:suppressAutoHyphens/>
        <w:jc w:val="center"/>
        <w:rPr>
          <w:rFonts w:cs="Arial"/>
          <w:b/>
          <w:szCs w:val="24"/>
          <w:lang w:eastAsia="es-CO"/>
        </w:rPr>
      </w:pPr>
    </w:p>
    <w:p w14:paraId="055D617A" w14:textId="7D690932" w:rsidR="001F17A0" w:rsidRPr="001F23D3" w:rsidRDefault="001F17A0" w:rsidP="006414F7">
      <w:pPr>
        <w:tabs>
          <w:tab w:val="left" w:pos="1935"/>
        </w:tabs>
        <w:suppressAutoHyphens/>
        <w:jc w:val="center"/>
        <w:rPr>
          <w:rFonts w:cs="Arial"/>
          <w:b/>
          <w:color w:val="222222"/>
          <w:szCs w:val="24"/>
          <w:lang w:eastAsia="es-CO"/>
        </w:rPr>
      </w:pPr>
      <w:r w:rsidRPr="00D50499">
        <w:rPr>
          <w:rFonts w:cs="Arial"/>
          <w:b/>
          <w:bCs/>
          <w:color w:val="000000" w:themeColor="text1"/>
          <w:szCs w:val="24"/>
        </w:rPr>
        <w:t xml:space="preserve">“POR MEDIO DEL CUAL SE CREA LA RUTA DE ATENCIÓN </w:t>
      </w:r>
      <w:r>
        <w:rPr>
          <w:rFonts w:cs="Arial"/>
          <w:b/>
          <w:bCs/>
          <w:color w:val="000000" w:themeColor="text1"/>
          <w:szCs w:val="24"/>
        </w:rPr>
        <w:t xml:space="preserve">INTEGRAL PARA </w:t>
      </w:r>
      <w:r w:rsidRPr="00D50499">
        <w:rPr>
          <w:rFonts w:cs="Arial"/>
          <w:b/>
          <w:bCs/>
          <w:color w:val="000000" w:themeColor="text1"/>
          <w:szCs w:val="24"/>
        </w:rPr>
        <w:t>MUJERES HABITANTES DE CALLE EN EL DISTRITO CAPITAL Y SE DICTAN OTRAS DISPOSICIONES”</w:t>
      </w:r>
    </w:p>
    <w:p w14:paraId="1F4E46A7" w14:textId="77777777" w:rsidR="008E61DD" w:rsidRPr="001F23D3" w:rsidRDefault="008E61DD" w:rsidP="008113BE">
      <w:pPr>
        <w:shd w:val="clear" w:color="auto" w:fill="FFFFFF"/>
        <w:suppressAutoHyphens/>
        <w:jc w:val="center"/>
        <w:rPr>
          <w:rFonts w:cs="Arial"/>
          <w:color w:val="222222"/>
          <w:szCs w:val="24"/>
          <w:lang w:eastAsia="es-CO"/>
        </w:rPr>
      </w:pPr>
    </w:p>
    <w:p w14:paraId="2AAB17EC" w14:textId="77777777" w:rsidR="008E61DD" w:rsidRPr="001F23D3" w:rsidRDefault="008E61DD" w:rsidP="008113BE">
      <w:pPr>
        <w:shd w:val="clear" w:color="auto" w:fill="FFFFFF"/>
        <w:suppressAutoHyphens/>
        <w:jc w:val="center"/>
        <w:rPr>
          <w:rFonts w:cs="Arial"/>
          <w:color w:val="222222"/>
          <w:szCs w:val="24"/>
          <w:lang w:eastAsia="es-CO"/>
        </w:rPr>
      </w:pPr>
      <w:r w:rsidRPr="001F23D3">
        <w:rPr>
          <w:rFonts w:cs="Arial"/>
          <w:b/>
          <w:bCs/>
          <w:szCs w:val="24"/>
          <w:lang w:eastAsia="es-CO"/>
        </w:rPr>
        <w:t> </w:t>
      </w:r>
    </w:p>
    <w:p w14:paraId="00C193C7" w14:textId="38A30299" w:rsidR="008E61DD" w:rsidRPr="001F23D3" w:rsidRDefault="001C1F46" w:rsidP="008113BE">
      <w:pPr>
        <w:shd w:val="clear" w:color="auto" w:fill="FFFFFF"/>
        <w:suppressAutoHyphens/>
        <w:jc w:val="center"/>
        <w:rPr>
          <w:rFonts w:cs="Arial"/>
          <w:color w:val="222222"/>
          <w:szCs w:val="24"/>
          <w:lang w:eastAsia="es-CO"/>
        </w:rPr>
      </w:pPr>
      <w:r>
        <w:rPr>
          <w:rFonts w:cs="Arial"/>
          <w:szCs w:val="24"/>
          <w:lang w:eastAsia="es-CO"/>
        </w:rPr>
        <w:t>Con fundamento en lo dispuesto en la Carta Política, El Estatuto Orgánico del Distrito Capital, Decreto Ley 1421 de 1993 artículo 12 numerales 1 y 25</w:t>
      </w:r>
      <w:r w:rsidR="00A0452C">
        <w:rPr>
          <w:rFonts w:cs="Arial"/>
          <w:szCs w:val="24"/>
          <w:lang w:eastAsia="es-CO"/>
        </w:rPr>
        <w:t>.</w:t>
      </w:r>
    </w:p>
    <w:p w14:paraId="1D4EE102" w14:textId="77777777" w:rsidR="008E61DD" w:rsidRPr="001F23D3" w:rsidRDefault="008E61DD" w:rsidP="008113BE">
      <w:pPr>
        <w:shd w:val="clear" w:color="auto" w:fill="FFFFFF"/>
        <w:suppressAutoHyphens/>
        <w:jc w:val="center"/>
        <w:rPr>
          <w:rFonts w:cs="Arial"/>
          <w:color w:val="222222"/>
          <w:szCs w:val="24"/>
          <w:lang w:eastAsia="es-CO"/>
        </w:rPr>
      </w:pPr>
      <w:r w:rsidRPr="001F23D3">
        <w:rPr>
          <w:rFonts w:cs="Arial"/>
          <w:szCs w:val="24"/>
          <w:lang w:eastAsia="es-CO"/>
        </w:rPr>
        <w:t> </w:t>
      </w:r>
    </w:p>
    <w:p w14:paraId="761AC78A" w14:textId="77777777" w:rsidR="008E61DD" w:rsidRPr="001F23D3" w:rsidRDefault="008E61DD" w:rsidP="008113BE">
      <w:pPr>
        <w:shd w:val="clear" w:color="auto" w:fill="FFFFFF"/>
        <w:suppressAutoHyphens/>
        <w:jc w:val="center"/>
        <w:rPr>
          <w:rFonts w:cs="Arial"/>
          <w:color w:val="222222"/>
          <w:szCs w:val="24"/>
          <w:lang w:eastAsia="es-CO"/>
        </w:rPr>
      </w:pPr>
      <w:r w:rsidRPr="001F23D3">
        <w:rPr>
          <w:rFonts w:cs="Arial"/>
          <w:b/>
          <w:bCs/>
          <w:szCs w:val="24"/>
          <w:lang w:eastAsia="es-CO"/>
        </w:rPr>
        <w:t>AC U E R D A</w:t>
      </w:r>
    </w:p>
    <w:p w14:paraId="7C65FF37" w14:textId="77777777" w:rsidR="008E61DD" w:rsidRPr="001F23D3" w:rsidRDefault="008E61DD" w:rsidP="008113BE">
      <w:pPr>
        <w:shd w:val="clear" w:color="auto" w:fill="FFFFFF"/>
        <w:suppressAutoHyphens/>
        <w:jc w:val="both"/>
        <w:rPr>
          <w:rFonts w:cs="Arial"/>
          <w:color w:val="222222"/>
          <w:szCs w:val="24"/>
          <w:lang w:eastAsia="es-CO"/>
        </w:rPr>
      </w:pPr>
      <w:r w:rsidRPr="001F23D3">
        <w:rPr>
          <w:rFonts w:cs="Arial"/>
          <w:szCs w:val="24"/>
          <w:lang w:eastAsia="es-CO"/>
        </w:rPr>
        <w:t> </w:t>
      </w:r>
    </w:p>
    <w:p w14:paraId="6FFCCFCC" w14:textId="1314860F" w:rsidR="008E61DD" w:rsidRPr="001F23D3" w:rsidRDefault="008E61DD" w:rsidP="008113BE">
      <w:pPr>
        <w:shd w:val="clear" w:color="auto" w:fill="FFFFFF"/>
        <w:suppressAutoHyphens/>
        <w:jc w:val="both"/>
        <w:rPr>
          <w:rFonts w:cs="Arial"/>
          <w:szCs w:val="24"/>
          <w:lang w:eastAsia="es-CO"/>
        </w:rPr>
      </w:pPr>
      <w:r w:rsidRPr="001F23D3">
        <w:rPr>
          <w:rFonts w:cs="Arial"/>
          <w:b/>
          <w:szCs w:val="24"/>
          <w:lang w:eastAsia="es-CO"/>
        </w:rPr>
        <w:t>ARTÍCULO 1.</w:t>
      </w:r>
      <w:r w:rsidRPr="001F23D3">
        <w:rPr>
          <w:rFonts w:cs="Arial"/>
          <w:szCs w:val="24"/>
          <w:lang w:eastAsia="es-CO"/>
        </w:rPr>
        <w:t xml:space="preserve"> Créase </w:t>
      </w:r>
      <w:r w:rsidR="00206C51">
        <w:rPr>
          <w:rFonts w:cs="Arial"/>
          <w:szCs w:val="24"/>
          <w:lang w:eastAsia="es-CO"/>
        </w:rPr>
        <w:t xml:space="preserve">e inclúyase </w:t>
      </w:r>
      <w:r w:rsidRPr="001F23D3">
        <w:rPr>
          <w:rFonts w:cs="Arial"/>
          <w:szCs w:val="24"/>
          <w:lang w:eastAsia="es-CO"/>
        </w:rPr>
        <w:t>la</w:t>
      </w:r>
      <w:r w:rsidR="00206C51">
        <w:rPr>
          <w:rFonts w:cs="Arial"/>
          <w:i/>
          <w:szCs w:val="24"/>
          <w:lang w:eastAsia="es-CO"/>
        </w:rPr>
        <w:t xml:space="preserve"> “Ruta de Atención Integral para</w:t>
      </w:r>
      <w:r w:rsidRPr="001F23D3">
        <w:rPr>
          <w:rFonts w:cs="Arial"/>
          <w:i/>
          <w:szCs w:val="24"/>
          <w:lang w:eastAsia="es-CO"/>
        </w:rPr>
        <w:t> Mujeres Habitantes de Calle”</w:t>
      </w:r>
      <w:r w:rsidRPr="001F23D3">
        <w:rPr>
          <w:rFonts w:cs="Arial"/>
          <w:szCs w:val="24"/>
          <w:lang w:eastAsia="es-CO"/>
        </w:rPr>
        <w:t xml:space="preserve"> en el </w:t>
      </w:r>
      <w:r w:rsidR="001C1F46">
        <w:rPr>
          <w:rFonts w:cs="Arial"/>
          <w:szCs w:val="24"/>
          <w:lang w:eastAsia="es-CO"/>
        </w:rPr>
        <w:t>Modelo D</w:t>
      </w:r>
      <w:r w:rsidR="00206C51">
        <w:rPr>
          <w:rFonts w:cs="Arial"/>
          <w:szCs w:val="24"/>
          <w:lang w:eastAsia="es-CO"/>
        </w:rPr>
        <w:t>istrital</w:t>
      </w:r>
      <w:r w:rsidRPr="001F23D3">
        <w:rPr>
          <w:rFonts w:cs="Arial"/>
          <w:szCs w:val="24"/>
          <w:lang w:eastAsia="es-CO"/>
        </w:rPr>
        <w:t xml:space="preserve"> </w:t>
      </w:r>
      <w:r w:rsidR="001C1F46">
        <w:rPr>
          <w:rFonts w:cs="Arial"/>
          <w:szCs w:val="24"/>
          <w:lang w:eastAsia="es-CO"/>
        </w:rPr>
        <w:t>para el Fenómeno de H</w:t>
      </w:r>
      <w:r w:rsidR="00206C51">
        <w:rPr>
          <w:rFonts w:cs="Arial"/>
          <w:szCs w:val="24"/>
          <w:lang w:eastAsia="es-CO"/>
        </w:rPr>
        <w:t>abitab</w:t>
      </w:r>
      <w:r w:rsidR="001C1F46">
        <w:rPr>
          <w:rFonts w:cs="Arial"/>
          <w:szCs w:val="24"/>
          <w:lang w:eastAsia="es-CO"/>
        </w:rPr>
        <w:t>ilidad en C</w:t>
      </w:r>
      <w:r w:rsidR="00206C51">
        <w:rPr>
          <w:rFonts w:cs="Arial"/>
          <w:szCs w:val="24"/>
          <w:lang w:eastAsia="es-CO"/>
        </w:rPr>
        <w:t>alle</w:t>
      </w:r>
      <w:r w:rsidRPr="001F23D3">
        <w:rPr>
          <w:rFonts w:cs="Arial"/>
          <w:szCs w:val="24"/>
          <w:lang w:eastAsia="es-CO"/>
        </w:rPr>
        <w:t>, como un conjunto de acciones, medidas y dispositivos para visibilizar, proteger, restablecer y garantizar los derechos de las mujeres habitantes de calle. De la misma f</w:t>
      </w:r>
      <w:r w:rsidR="008113BE">
        <w:rPr>
          <w:rFonts w:cs="Arial"/>
          <w:szCs w:val="24"/>
          <w:lang w:eastAsia="es-CO"/>
        </w:rPr>
        <w:t xml:space="preserve">orma que </w:t>
      </w:r>
      <w:r w:rsidRPr="001F23D3">
        <w:rPr>
          <w:rFonts w:cs="Arial"/>
          <w:szCs w:val="24"/>
          <w:lang w:eastAsia="es-CO"/>
        </w:rPr>
        <w:t xml:space="preserve">se </w:t>
      </w:r>
      <w:r w:rsidR="00206C51">
        <w:rPr>
          <w:rFonts w:cs="Arial"/>
          <w:szCs w:val="24"/>
          <w:lang w:eastAsia="es-CO"/>
        </w:rPr>
        <w:t xml:space="preserve">definirán </w:t>
      </w:r>
      <w:r w:rsidRPr="001F23D3">
        <w:rPr>
          <w:rFonts w:cs="Arial"/>
          <w:szCs w:val="24"/>
          <w:lang w:eastAsia="es-CO"/>
        </w:rPr>
        <w:t>programas y estrategias especiales para garantizar la atención diferencial y con enfoque de género.</w:t>
      </w:r>
    </w:p>
    <w:p w14:paraId="50BCB7D3" w14:textId="77777777" w:rsidR="008E61DD" w:rsidRPr="001F23D3" w:rsidRDefault="008E61DD" w:rsidP="008113BE">
      <w:pPr>
        <w:shd w:val="clear" w:color="auto" w:fill="FFFFFF"/>
        <w:suppressAutoHyphens/>
        <w:jc w:val="both"/>
        <w:rPr>
          <w:rFonts w:cs="Arial"/>
          <w:szCs w:val="24"/>
          <w:lang w:eastAsia="es-CO"/>
        </w:rPr>
      </w:pPr>
      <w:r w:rsidRPr="001F23D3">
        <w:rPr>
          <w:rFonts w:cs="Arial"/>
          <w:szCs w:val="24"/>
          <w:lang w:eastAsia="es-CO"/>
        </w:rPr>
        <w:t> </w:t>
      </w:r>
    </w:p>
    <w:p w14:paraId="72E4F716" w14:textId="01706BE0" w:rsidR="008E61DD" w:rsidRPr="001F23D3" w:rsidRDefault="008E61DD" w:rsidP="008113BE">
      <w:pPr>
        <w:shd w:val="clear" w:color="auto" w:fill="FFFFFF"/>
        <w:suppressAutoHyphens/>
        <w:jc w:val="both"/>
        <w:rPr>
          <w:rFonts w:cs="Arial"/>
          <w:szCs w:val="24"/>
          <w:lang w:eastAsia="es-CO"/>
        </w:rPr>
      </w:pPr>
      <w:r w:rsidRPr="001F23D3">
        <w:rPr>
          <w:rFonts w:cs="Arial"/>
          <w:b/>
          <w:bCs/>
          <w:szCs w:val="24"/>
          <w:lang w:eastAsia="es-CO"/>
        </w:rPr>
        <w:t>Parágrafo 1: </w:t>
      </w:r>
      <w:r w:rsidRPr="001F23D3">
        <w:rPr>
          <w:rFonts w:cs="Arial"/>
          <w:szCs w:val="24"/>
          <w:lang w:eastAsia="es-CO"/>
        </w:rPr>
        <w:t xml:space="preserve">La </w:t>
      </w:r>
      <w:r w:rsidRPr="001F23D3">
        <w:rPr>
          <w:rFonts w:cs="Arial"/>
          <w:i/>
          <w:szCs w:val="24"/>
          <w:lang w:eastAsia="es-CO"/>
        </w:rPr>
        <w:t xml:space="preserve">“Ruta de </w:t>
      </w:r>
      <w:r w:rsidR="00094028" w:rsidRPr="001F23D3">
        <w:rPr>
          <w:rFonts w:cs="Arial"/>
          <w:i/>
          <w:szCs w:val="24"/>
          <w:lang w:eastAsia="es-CO"/>
        </w:rPr>
        <w:t>Atención Integral</w:t>
      </w:r>
      <w:r w:rsidRPr="001F23D3">
        <w:rPr>
          <w:rFonts w:cs="Arial"/>
          <w:i/>
          <w:szCs w:val="24"/>
          <w:lang w:eastAsia="es-CO"/>
        </w:rPr>
        <w:t xml:space="preserve"> </w:t>
      </w:r>
      <w:r w:rsidR="00094028" w:rsidRPr="001F23D3">
        <w:rPr>
          <w:rFonts w:cs="Arial"/>
          <w:i/>
          <w:szCs w:val="24"/>
          <w:lang w:eastAsia="es-CO"/>
        </w:rPr>
        <w:t>para Mujeres</w:t>
      </w:r>
      <w:r w:rsidRPr="001F23D3">
        <w:rPr>
          <w:rFonts w:cs="Arial"/>
          <w:i/>
          <w:szCs w:val="24"/>
          <w:lang w:eastAsia="es-CO"/>
        </w:rPr>
        <w:t xml:space="preserve"> Habitantes de Calle”</w:t>
      </w:r>
      <w:r w:rsidRPr="001F23D3">
        <w:rPr>
          <w:rFonts w:cs="Arial"/>
          <w:szCs w:val="24"/>
          <w:lang w:eastAsia="es-CO"/>
        </w:rPr>
        <w:t xml:space="preserve"> </w:t>
      </w:r>
      <w:r w:rsidR="00047838">
        <w:rPr>
          <w:rFonts w:cs="Arial"/>
          <w:szCs w:val="24"/>
          <w:lang w:eastAsia="es-CO"/>
        </w:rPr>
        <w:t>será coordinada por la Secretaría Distrital de Integración Social</w:t>
      </w:r>
      <w:r w:rsidR="00047838" w:rsidRPr="001F23D3">
        <w:rPr>
          <w:rFonts w:cs="Arial"/>
          <w:szCs w:val="24"/>
          <w:lang w:eastAsia="es-CO"/>
        </w:rPr>
        <w:t xml:space="preserve"> </w:t>
      </w:r>
      <w:r w:rsidR="00047838">
        <w:rPr>
          <w:rFonts w:cs="Arial"/>
          <w:szCs w:val="24"/>
          <w:lang w:eastAsia="es-CO"/>
        </w:rPr>
        <w:t xml:space="preserve">y </w:t>
      </w:r>
      <w:r w:rsidRPr="001F23D3">
        <w:rPr>
          <w:rFonts w:cs="Arial"/>
          <w:szCs w:val="24"/>
          <w:lang w:eastAsia="es-CO"/>
        </w:rPr>
        <w:t>buscará avanzar en la garantía de los derechos de la población de mujeres habitantes de calle, en el marco del cump</w:t>
      </w:r>
      <w:r w:rsidR="00D31394">
        <w:rPr>
          <w:rFonts w:cs="Arial"/>
          <w:szCs w:val="24"/>
          <w:lang w:eastAsia="es-CO"/>
        </w:rPr>
        <w:t xml:space="preserve">limiento de </w:t>
      </w:r>
      <w:r w:rsidR="00094028">
        <w:rPr>
          <w:rFonts w:cs="Arial"/>
          <w:szCs w:val="24"/>
          <w:lang w:eastAsia="es-CO"/>
        </w:rPr>
        <w:t>la</w:t>
      </w:r>
      <w:r w:rsidR="00D31394">
        <w:rPr>
          <w:rFonts w:cs="Arial"/>
          <w:szCs w:val="24"/>
          <w:lang w:eastAsia="es-CO"/>
        </w:rPr>
        <w:t xml:space="preserve"> Política P</w:t>
      </w:r>
      <w:r w:rsidRPr="001F23D3">
        <w:rPr>
          <w:rFonts w:cs="Arial"/>
          <w:szCs w:val="24"/>
          <w:lang w:eastAsia="es-CO"/>
        </w:rPr>
        <w:t xml:space="preserve">ública </w:t>
      </w:r>
      <w:r w:rsidR="00D31394">
        <w:rPr>
          <w:rFonts w:cs="Arial"/>
          <w:szCs w:val="24"/>
          <w:lang w:eastAsia="es-CO"/>
        </w:rPr>
        <w:t xml:space="preserve">para el </w:t>
      </w:r>
      <w:r w:rsidR="00F16915">
        <w:rPr>
          <w:rFonts w:cs="Arial"/>
          <w:szCs w:val="24"/>
          <w:lang w:eastAsia="es-CO"/>
        </w:rPr>
        <w:t>Fenómeno</w:t>
      </w:r>
      <w:r w:rsidR="00D31394">
        <w:rPr>
          <w:rFonts w:cs="Arial"/>
          <w:szCs w:val="24"/>
          <w:lang w:eastAsia="es-CO"/>
        </w:rPr>
        <w:t xml:space="preserve"> de Habitabilidad </w:t>
      </w:r>
      <w:r w:rsidR="00094028">
        <w:rPr>
          <w:rFonts w:cs="Arial"/>
          <w:szCs w:val="24"/>
          <w:lang w:eastAsia="es-CO"/>
        </w:rPr>
        <w:t>en C</w:t>
      </w:r>
      <w:r w:rsidR="00D31394">
        <w:rPr>
          <w:rFonts w:cs="Arial"/>
          <w:szCs w:val="24"/>
          <w:lang w:eastAsia="es-CO"/>
        </w:rPr>
        <w:t>alle</w:t>
      </w:r>
      <w:r w:rsidR="00094028">
        <w:rPr>
          <w:rFonts w:cs="Arial"/>
          <w:szCs w:val="24"/>
          <w:lang w:eastAsia="es-CO"/>
        </w:rPr>
        <w:t xml:space="preserve">. </w:t>
      </w:r>
    </w:p>
    <w:p w14:paraId="54E7F43D" w14:textId="77777777" w:rsidR="008E61DD" w:rsidRPr="001F23D3" w:rsidRDefault="008E61DD" w:rsidP="008113BE">
      <w:pPr>
        <w:shd w:val="clear" w:color="auto" w:fill="FFFFFF"/>
        <w:suppressAutoHyphens/>
        <w:jc w:val="both"/>
        <w:rPr>
          <w:rFonts w:cs="Arial"/>
          <w:szCs w:val="24"/>
          <w:lang w:eastAsia="es-CO"/>
        </w:rPr>
      </w:pPr>
    </w:p>
    <w:p w14:paraId="61919BB4" w14:textId="3E1F58BA" w:rsidR="008E61DD" w:rsidRPr="001F23D3" w:rsidRDefault="008E61DD" w:rsidP="008113BE">
      <w:pPr>
        <w:shd w:val="clear" w:color="auto" w:fill="FFFFFF"/>
        <w:suppressAutoHyphens/>
        <w:jc w:val="both"/>
        <w:rPr>
          <w:rFonts w:cs="Arial"/>
          <w:szCs w:val="24"/>
          <w:lang w:eastAsia="es-CO"/>
        </w:rPr>
      </w:pPr>
      <w:r w:rsidRPr="001F23D3">
        <w:rPr>
          <w:rFonts w:cs="Arial"/>
          <w:b/>
          <w:szCs w:val="24"/>
          <w:lang w:eastAsia="es-CO"/>
        </w:rPr>
        <w:t>Parágrafo 2:</w:t>
      </w:r>
      <w:r w:rsidRPr="001F23D3">
        <w:rPr>
          <w:rFonts w:cs="Arial"/>
          <w:szCs w:val="24"/>
          <w:lang w:eastAsia="es-CO"/>
        </w:rPr>
        <w:t xml:space="preserve"> En los casos que se requiera, la Administración Distrital</w:t>
      </w:r>
      <w:r w:rsidR="009B225A">
        <w:rPr>
          <w:rFonts w:cs="Arial"/>
          <w:szCs w:val="24"/>
          <w:lang w:eastAsia="es-CO"/>
        </w:rPr>
        <w:t>, bajo los lineamientos de</w:t>
      </w:r>
      <w:r w:rsidR="00960D26">
        <w:rPr>
          <w:rFonts w:cs="Arial"/>
          <w:szCs w:val="24"/>
          <w:lang w:eastAsia="es-CO"/>
        </w:rPr>
        <w:t>l Instituto Distrital de Protección y Bienestar Animal</w:t>
      </w:r>
      <w:r w:rsidR="009B225A">
        <w:rPr>
          <w:rFonts w:cs="Arial"/>
          <w:szCs w:val="24"/>
          <w:lang w:eastAsia="es-CO"/>
        </w:rPr>
        <w:t xml:space="preserve">, en articulación con la Secretaría Distrital de Integración Social, </w:t>
      </w:r>
      <w:r w:rsidRPr="001F23D3">
        <w:rPr>
          <w:rFonts w:cs="Arial"/>
          <w:szCs w:val="24"/>
          <w:lang w:eastAsia="es-CO"/>
        </w:rPr>
        <w:t>establecerá</w:t>
      </w:r>
      <w:r w:rsidR="009B225A">
        <w:rPr>
          <w:rFonts w:cs="Arial"/>
          <w:szCs w:val="24"/>
          <w:lang w:eastAsia="es-CO"/>
        </w:rPr>
        <w:t>n</w:t>
      </w:r>
      <w:r w:rsidRPr="001F23D3">
        <w:rPr>
          <w:rFonts w:cs="Arial"/>
          <w:szCs w:val="24"/>
          <w:lang w:eastAsia="es-CO"/>
        </w:rPr>
        <w:t xml:space="preserve"> el manejo adecuado de </w:t>
      </w:r>
      <w:r>
        <w:rPr>
          <w:rFonts w:cs="Arial"/>
          <w:szCs w:val="24"/>
          <w:lang w:eastAsia="es-CO"/>
        </w:rPr>
        <w:t>los</w:t>
      </w:r>
      <w:r w:rsidRPr="001F23D3">
        <w:rPr>
          <w:rFonts w:cs="Arial"/>
          <w:szCs w:val="24"/>
          <w:lang w:eastAsia="es-CO"/>
        </w:rPr>
        <w:t xml:space="preserve"> animales de compañía, bajo el entendido de que hacen parte de su cotidianidad y son soporte afectivo para esta población.</w:t>
      </w:r>
    </w:p>
    <w:p w14:paraId="2A0F3689" w14:textId="77777777" w:rsidR="00BD2496" w:rsidRPr="001F23D3" w:rsidRDefault="00BD2496" w:rsidP="008113BE">
      <w:pPr>
        <w:shd w:val="clear" w:color="auto" w:fill="FFFFFF"/>
        <w:suppressAutoHyphens/>
        <w:jc w:val="both"/>
        <w:rPr>
          <w:rFonts w:cs="Arial"/>
          <w:color w:val="222222"/>
          <w:szCs w:val="24"/>
          <w:lang w:eastAsia="es-CO"/>
        </w:rPr>
      </w:pPr>
    </w:p>
    <w:p w14:paraId="24AC000F" w14:textId="09EE56D0" w:rsidR="008E61DD" w:rsidRPr="001F23D3" w:rsidRDefault="008E61DD" w:rsidP="008113BE">
      <w:pPr>
        <w:shd w:val="clear" w:color="auto" w:fill="FFFFFF"/>
        <w:suppressAutoHyphens/>
        <w:jc w:val="both"/>
        <w:rPr>
          <w:rFonts w:cs="Arial"/>
          <w:color w:val="222222"/>
          <w:szCs w:val="24"/>
          <w:lang w:eastAsia="es-CO"/>
        </w:rPr>
      </w:pPr>
      <w:r w:rsidRPr="001F23D3">
        <w:rPr>
          <w:rFonts w:cs="Arial"/>
          <w:b/>
          <w:szCs w:val="24"/>
          <w:lang w:eastAsia="es-CO"/>
        </w:rPr>
        <w:t>ARTÍCULO 2.</w:t>
      </w:r>
      <w:r w:rsidRPr="001F23D3">
        <w:rPr>
          <w:rFonts w:cs="Arial"/>
          <w:szCs w:val="24"/>
          <w:lang w:eastAsia="es-CO"/>
        </w:rPr>
        <w:t> La Administración Distrital establecerá procesos para caracterizar</w:t>
      </w:r>
      <w:r w:rsidR="009B225A">
        <w:rPr>
          <w:rFonts w:cs="Arial"/>
          <w:szCs w:val="24"/>
          <w:lang w:eastAsia="es-CO"/>
        </w:rPr>
        <w:t xml:space="preserve">, desde </w:t>
      </w:r>
      <w:r w:rsidR="005519C5">
        <w:rPr>
          <w:rFonts w:cs="Arial"/>
          <w:szCs w:val="24"/>
          <w:lang w:eastAsia="es-CO"/>
        </w:rPr>
        <w:t>un</w:t>
      </w:r>
      <w:r w:rsidR="009B225A">
        <w:rPr>
          <w:rFonts w:cs="Arial"/>
          <w:szCs w:val="24"/>
          <w:lang w:eastAsia="es-CO"/>
        </w:rPr>
        <w:t xml:space="preserve"> enfoque </w:t>
      </w:r>
      <w:r w:rsidR="005519C5">
        <w:rPr>
          <w:rFonts w:cs="Arial"/>
          <w:szCs w:val="24"/>
          <w:lang w:eastAsia="es-CO"/>
        </w:rPr>
        <w:t>diferencial</w:t>
      </w:r>
      <w:r w:rsidR="009B225A">
        <w:rPr>
          <w:rFonts w:cs="Arial"/>
          <w:szCs w:val="24"/>
          <w:lang w:eastAsia="es-CO"/>
        </w:rPr>
        <w:t>,</w:t>
      </w:r>
      <w:r w:rsidRPr="001F23D3">
        <w:rPr>
          <w:rFonts w:cs="Arial"/>
          <w:szCs w:val="24"/>
          <w:lang w:eastAsia="es-CO"/>
        </w:rPr>
        <w:t xml:space="preserve"> las con</w:t>
      </w:r>
      <w:r>
        <w:rPr>
          <w:rFonts w:cs="Arial"/>
          <w:szCs w:val="24"/>
          <w:lang w:eastAsia="es-CO"/>
        </w:rPr>
        <w:t>diciones físicas, psicológicas,</w:t>
      </w:r>
      <w:r w:rsidRPr="001F23D3">
        <w:rPr>
          <w:rFonts w:cs="Arial"/>
          <w:szCs w:val="24"/>
          <w:lang w:eastAsia="es-CO"/>
        </w:rPr>
        <w:t xml:space="preserve"> económicas y sociales de las mujeres habitantes de calle, así como aquellas mujeres que se encuentre</w:t>
      </w:r>
      <w:r>
        <w:rPr>
          <w:rFonts w:cs="Arial"/>
          <w:szCs w:val="24"/>
          <w:lang w:eastAsia="es-CO"/>
        </w:rPr>
        <w:t>n</w:t>
      </w:r>
      <w:r w:rsidRPr="001F23D3">
        <w:rPr>
          <w:rFonts w:cs="Arial"/>
          <w:szCs w:val="24"/>
          <w:lang w:eastAsia="es-CO"/>
        </w:rPr>
        <w:t xml:space="preserve"> en alto riesgo de habitar calle, previniendo y diagnosticando cualquier vulneración a sus derechos.</w:t>
      </w:r>
    </w:p>
    <w:p w14:paraId="758B1491" w14:textId="77777777" w:rsidR="008E61DD" w:rsidRPr="001F23D3" w:rsidRDefault="008E61DD" w:rsidP="008113BE">
      <w:pPr>
        <w:shd w:val="clear" w:color="auto" w:fill="FFFFFF"/>
        <w:suppressAutoHyphens/>
        <w:spacing w:before="100" w:beforeAutospacing="1" w:after="100" w:afterAutospacing="1"/>
        <w:jc w:val="both"/>
        <w:rPr>
          <w:rFonts w:cs="Arial"/>
          <w:szCs w:val="24"/>
          <w:lang w:eastAsia="es-CO"/>
        </w:rPr>
      </w:pPr>
      <w:r w:rsidRPr="001F23D3">
        <w:rPr>
          <w:rFonts w:cs="Arial"/>
          <w:b/>
          <w:szCs w:val="24"/>
          <w:lang w:eastAsia="es-CO"/>
        </w:rPr>
        <w:t xml:space="preserve">ARTÍCULO 3. </w:t>
      </w:r>
      <w:r w:rsidRPr="001F23D3">
        <w:rPr>
          <w:rFonts w:cs="Arial"/>
          <w:szCs w:val="24"/>
          <w:lang w:eastAsia="es-CO"/>
        </w:rPr>
        <w:t>La Administración Distrital, a través de las entidades encargadas</w:t>
      </w:r>
      <w:r w:rsidR="009B225A">
        <w:rPr>
          <w:rFonts w:cs="Arial"/>
          <w:szCs w:val="24"/>
          <w:lang w:eastAsia="es-CO"/>
        </w:rPr>
        <w:t xml:space="preserve"> de implementar la Polí</w:t>
      </w:r>
      <w:r w:rsidR="005639EB">
        <w:rPr>
          <w:rFonts w:cs="Arial"/>
          <w:szCs w:val="24"/>
          <w:lang w:eastAsia="es-CO"/>
        </w:rPr>
        <w:t>tica Pública Distrital para el fenómeno de h</w:t>
      </w:r>
      <w:r w:rsidR="009B225A">
        <w:rPr>
          <w:rFonts w:cs="Arial"/>
          <w:szCs w:val="24"/>
          <w:lang w:eastAsia="es-CO"/>
        </w:rPr>
        <w:t>abitabilida</w:t>
      </w:r>
      <w:r w:rsidR="005639EB">
        <w:rPr>
          <w:rFonts w:cs="Arial"/>
          <w:szCs w:val="24"/>
          <w:lang w:eastAsia="es-CO"/>
        </w:rPr>
        <w:t>d en c</w:t>
      </w:r>
      <w:r w:rsidR="009B225A">
        <w:rPr>
          <w:rFonts w:cs="Arial"/>
          <w:szCs w:val="24"/>
          <w:lang w:eastAsia="es-CO"/>
        </w:rPr>
        <w:t>alle</w:t>
      </w:r>
      <w:r w:rsidRPr="001F23D3">
        <w:rPr>
          <w:rFonts w:cs="Arial"/>
          <w:szCs w:val="24"/>
          <w:lang w:eastAsia="es-CO"/>
        </w:rPr>
        <w:t>, establecerá</w:t>
      </w:r>
      <w:r w:rsidR="005639EB">
        <w:rPr>
          <w:rFonts w:cs="Arial"/>
          <w:szCs w:val="24"/>
          <w:lang w:eastAsia="es-CO"/>
        </w:rPr>
        <w:t xml:space="preserve"> en el m</w:t>
      </w:r>
      <w:r w:rsidR="009B225A">
        <w:rPr>
          <w:rFonts w:cs="Arial"/>
          <w:szCs w:val="24"/>
          <w:lang w:eastAsia="es-CO"/>
        </w:rPr>
        <w:t>odelo distrital</w:t>
      </w:r>
      <w:r w:rsidR="005639EB">
        <w:rPr>
          <w:rFonts w:cs="Arial"/>
          <w:szCs w:val="24"/>
          <w:lang w:eastAsia="es-CO"/>
        </w:rPr>
        <w:t>, los</w:t>
      </w:r>
      <w:r w:rsidRPr="001F23D3">
        <w:rPr>
          <w:rFonts w:cs="Arial"/>
          <w:szCs w:val="24"/>
          <w:lang w:eastAsia="es-CO"/>
        </w:rPr>
        <w:t xml:space="preserve"> mecanismos y estrategias intersectoriales de prevención integral dirigidos a las mujeres caracterizadas en alto riesgo de habitar calle.</w:t>
      </w:r>
    </w:p>
    <w:p w14:paraId="48D416CF" w14:textId="4F9D3FCC" w:rsidR="00A93836" w:rsidRDefault="008E61DD" w:rsidP="008113BE">
      <w:pPr>
        <w:shd w:val="clear" w:color="auto" w:fill="FFFFFF"/>
        <w:suppressAutoHyphens/>
        <w:spacing w:before="100" w:beforeAutospacing="1" w:after="100" w:afterAutospacing="1"/>
        <w:jc w:val="both"/>
        <w:rPr>
          <w:rFonts w:cs="Arial"/>
          <w:szCs w:val="24"/>
          <w:lang w:eastAsia="es-CO"/>
        </w:rPr>
      </w:pPr>
      <w:r w:rsidRPr="001F23D3">
        <w:rPr>
          <w:rFonts w:cs="Arial"/>
          <w:b/>
          <w:szCs w:val="24"/>
          <w:lang w:eastAsia="es-CO"/>
        </w:rPr>
        <w:t>ARTÍCULO 4.</w:t>
      </w:r>
      <w:r w:rsidRPr="001F23D3">
        <w:rPr>
          <w:rFonts w:cs="Arial"/>
          <w:szCs w:val="24"/>
          <w:lang w:eastAsia="es-CO"/>
        </w:rPr>
        <w:t xml:space="preserve"> </w:t>
      </w:r>
      <w:r w:rsidR="00F16915">
        <w:rPr>
          <w:rFonts w:cs="Arial"/>
          <w:szCs w:val="24"/>
          <w:lang w:eastAsia="es-CO"/>
        </w:rPr>
        <w:t xml:space="preserve">Los planes </w:t>
      </w:r>
      <w:r w:rsidR="00A93836">
        <w:rPr>
          <w:rFonts w:cs="Arial"/>
          <w:szCs w:val="24"/>
          <w:lang w:eastAsia="es-CO"/>
        </w:rPr>
        <w:t xml:space="preserve">de la Política Distrital para el Fenómeno de Habitabilidad en Calle, definirán estrategias dirigidas a la transformación de los imaginarios adversos en contra de las mujeres habitantes de calle, la disminución de las situaciones de discriminación e inequidad y la resolución de conflictos relacionados con la presencia de mujeres habitantes de calle en los diferentes territorios de la ciudad. </w:t>
      </w:r>
    </w:p>
    <w:p w14:paraId="593BAE35" w14:textId="04B6D1A1" w:rsidR="00F16915" w:rsidRPr="001F23D3" w:rsidRDefault="008E61DD" w:rsidP="008113BE">
      <w:pPr>
        <w:shd w:val="clear" w:color="auto" w:fill="FFFFFF"/>
        <w:suppressAutoHyphens/>
        <w:spacing w:before="100" w:beforeAutospacing="1" w:after="100" w:afterAutospacing="1"/>
        <w:jc w:val="both"/>
        <w:rPr>
          <w:rFonts w:cs="Arial"/>
          <w:szCs w:val="24"/>
          <w:lang w:eastAsia="es-CO"/>
        </w:rPr>
      </w:pPr>
      <w:r w:rsidRPr="001F23D3">
        <w:rPr>
          <w:rFonts w:cs="Arial"/>
          <w:b/>
          <w:szCs w:val="24"/>
          <w:lang w:eastAsia="es-CO"/>
        </w:rPr>
        <w:t>ARTÍCULO 5.</w:t>
      </w:r>
      <w:r w:rsidRPr="001F23D3">
        <w:rPr>
          <w:rFonts w:cs="Arial"/>
          <w:szCs w:val="24"/>
          <w:lang w:eastAsia="es-CO"/>
        </w:rPr>
        <w:t xml:space="preserve"> La Secretaría Distrital de Integración Social, el Instituto Distrital para la Protección de la Niñez y la Juventud, la Secretaría de la Mujer y la Secretaria Distrital de Salud, en articulación con los otros sectores de la Administración, </w:t>
      </w:r>
      <w:r w:rsidR="00C870D4">
        <w:rPr>
          <w:rFonts w:cs="Arial"/>
          <w:szCs w:val="24"/>
          <w:lang w:eastAsia="es-CO"/>
        </w:rPr>
        <w:t>dispondrán de un</w:t>
      </w:r>
      <w:r w:rsidRPr="001F23D3">
        <w:rPr>
          <w:rFonts w:cs="Arial"/>
          <w:szCs w:val="24"/>
          <w:lang w:eastAsia="es-CO"/>
        </w:rPr>
        <w:t xml:space="preserve"> equipo </w:t>
      </w:r>
      <w:r w:rsidR="00C870D4">
        <w:rPr>
          <w:rFonts w:cs="Arial"/>
          <w:szCs w:val="24"/>
          <w:lang w:eastAsia="es-CO"/>
        </w:rPr>
        <w:t xml:space="preserve">interdisciplinario </w:t>
      </w:r>
      <w:r w:rsidRPr="001F23D3">
        <w:rPr>
          <w:rFonts w:cs="Arial"/>
          <w:szCs w:val="24"/>
          <w:lang w:eastAsia="es-CO"/>
        </w:rPr>
        <w:t xml:space="preserve">especializado </w:t>
      </w:r>
      <w:r w:rsidR="00F16915">
        <w:rPr>
          <w:rFonts w:cs="Arial"/>
          <w:szCs w:val="24"/>
          <w:lang w:eastAsia="es-CO"/>
        </w:rPr>
        <w:t xml:space="preserve">de Contacto Activo que permita garantizar la aplicación y articulación de la ruta en los diferentes puntos de localización de las mujeres habitantes de calle y mujeres en riesgo de habitar calle. </w:t>
      </w:r>
    </w:p>
    <w:p w14:paraId="4DDFAD37" w14:textId="77777777" w:rsidR="008E61DD" w:rsidRPr="001F23D3" w:rsidRDefault="008E61DD" w:rsidP="008113BE">
      <w:pPr>
        <w:shd w:val="clear" w:color="auto" w:fill="FFFFFF"/>
        <w:suppressAutoHyphens/>
        <w:jc w:val="both"/>
        <w:rPr>
          <w:rFonts w:cs="Arial"/>
          <w:szCs w:val="24"/>
          <w:lang w:eastAsia="es-CO"/>
        </w:rPr>
      </w:pPr>
      <w:r w:rsidRPr="001F23D3">
        <w:rPr>
          <w:rFonts w:cs="Arial"/>
          <w:b/>
          <w:szCs w:val="24"/>
          <w:lang w:eastAsia="es-CO"/>
        </w:rPr>
        <w:t>ARTÍCULO 6.</w:t>
      </w:r>
      <w:r w:rsidRPr="001F23D3">
        <w:rPr>
          <w:rFonts w:cs="Arial"/>
          <w:szCs w:val="24"/>
          <w:lang w:eastAsia="es-CO"/>
        </w:rPr>
        <w:t xml:space="preserve"> La Administración Distrital establecerá programas de sensibilización y capacitación a servidoras y servidores públicos de las entidades distritales, en atención integral y restablecimiento de los derechos a las mujeres habitantes de calle, con enfoque de género y diferencial. </w:t>
      </w:r>
    </w:p>
    <w:p w14:paraId="190503B4" w14:textId="77777777" w:rsidR="008E61DD" w:rsidRPr="001F23D3" w:rsidRDefault="008E61DD" w:rsidP="008113BE">
      <w:pPr>
        <w:shd w:val="clear" w:color="auto" w:fill="FFFFFF"/>
        <w:suppressAutoHyphens/>
        <w:jc w:val="both"/>
        <w:rPr>
          <w:rFonts w:cs="Arial"/>
          <w:szCs w:val="24"/>
          <w:lang w:eastAsia="es-CO"/>
        </w:rPr>
      </w:pPr>
    </w:p>
    <w:p w14:paraId="706BD95E" w14:textId="77777777" w:rsidR="008E61DD" w:rsidRPr="001F23D3" w:rsidRDefault="008E61DD" w:rsidP="008113BE">
      <w:pPr>
        <w:shd w:val="clear" w:color="auto" w:fill="FFFFFF"/>
        <w:suppressAutoHyphens/>
        <w:jc w:val="both"/>
        <w:rPr>
          <w:rFonts w:cs="Arial"/>
          <w:szCs w:val="24"/>
          <w:lang w:eastAsia="es-CO"/>
        </w:rPr>
      </w:pPr>
      <w:r w:rsidRPr="001F23D3">
        <w:rPr>
          <w:rFonts w:cs="Arial"/>
          <w:b/>
          <w:szCs w:val="24"/>
          <w:lang w:eastAsia="es-CO"/>
        </w:rPr>
        <w:t>ARTÍCULO 7.</w:t>
      </w:r>
      <w:r w:rsidRPr="001F23D3">
        <w:rPr>
          <w:rFonts w:cs="Arial"/>
          <w:szCs w:val="24"/>
          <w:lang w:eastAsia="es-CO"/>
        </w:rPr>
        <w:t> La “</w:t>
      </w:r>
      <w:r w:rsidRPr="001F23D3">
        <w:rPr>
          <w:rFonts w:cs="Arial"/>
          <w:i/>
          <w:szCs w:val="24"/>
          <w:lang w:eastAsia="es-CO"/>
        </w:rPr>
        <w:t>Ruta de Atención  Integral para  Mujeres Habitantes de Calle”</w:t>
      </w:r>
      <w:r w:rsidRPr="001F23D3">
        <w:rPr>
          <w:rFonts w:cs="Arial"/>
          <w:szCs w:val="24"/>
          <w:lang w:eastAsia="es-CO"/>
        </w:rPr>
        <w:t xml:space="preserve"> será incluida en todos los sistemas, consejos y espacios de articulación que comprendan temas de prevención y atención a mujeres y a ciudadanos habitantes de calle; estableciendo espacios específicos para mujeres habitantes de calle.</w:t>
      </w:r>
    </w:p>
    <w:p w14:paraId="747EE833" w14:textId="77777777" w:rsidR="008E61DD" w:rsidRDefault="008E61DD" w:rsidP="008113BE">
      <w:pPr>
        <w:shd w:val="clear" w:color="auto" w:fill="FFFFFF"/>
        <w:suppressAutoHyphens/>
        <w:jc w:val="both"/>
        <w:rPr>
          <w:rFonts w:cs="Arial"/>
          <w:szCs w:val="24"/>
          <w:lang w:eastAsia="es-CO"/>
        </w:rPr>
      </w:pPr>
      <w:r w:rsidRPr="001F23D3">
        <w:rPr>
          <w:rFonts w:cs="Arial"/>
          <w:szCs w:val="24"/>
          <w:lang w:eastAsia="es-CO"/>
        </w:rPr>
        <w:t> </w:t>
      </w:r>
    </w:p>
    <w:p w14:paraId="43D84913" w14:textId="38E95B06" w:rsidR="008E61DD" w:rsidRPr="00047838" w:rsidRDefault="008E61DD" w:rsidP="00086199">
      <w:pPr>
        <w:shd w:val="clear" w:color="auto" w:fill="FFFFFF"/>
        <w:suppressAutoHyphens/>
        <w:jc w:val="both"/>
        <w:rPr>
          <w:rFonts w:cs="Arial"/>
          <w:szCs w:val="24"/>
          <w:lang w:eastAsia="es-CO"/>
        </w:rPr>
      </w:pPr>
      <w:r w:rsidRPr="001F23D3">
        <w:rPr>
          <w:rFonts w:cs="Arial"/>
          <w:b/>
          <w:szCs w:val="24"/>
          <w:lang w:eastAsia="es-CO"/>
        </w:rPr>
        <w:t>ARTÍCULO 8.</w:t>
      </w:r>
      <w:r w:rsidR="00047838">
        <w:rPr>
          <w:rFonts w:cs="Arial"/>
          <w:b/>
          <w:szCs w:val="24"/>
          <w:lang w:eastAsia="es-CO"/>
        </w:rPr>
        <w:t xml:space="preserve"> </w:t>
      </w:r>
      <w:r w:rsidR="00047838" w:rsidRPr="00047838">
        <w:rPr>
          <w:rFonts w:cs="Arial"/>
          <w:szCs w:val="24"/>
          <w:lang w:eastAsia="es-CO"/>
        </w:rPr>
        <w:t>La Administración Distrital tendrá un plazo de 6 meses, a partir de la fec</w:t>
      </w:r>
      <w:r w:rsidR="00A9085D">
        <w:rPr>
          <w:rFonts w:cs="Arial"/>
          <w:szCs w:val="24"/>
          <w:lang w:eastAsia="es-CO"/>
        </w:rPr>
        <w:t>ha de publicación del presente A</w:t>
      </w:r>
      <w:r w:rsidR="00047838" w:rsidRPr="00047838">
        <w:rPr>
          <w:rFonts w:cs="Arial"/>
          <w:szCs w:val="24"/>
          <w:lang w:eastAsia="es-CO"/>
        </w:rPr>
        <w:t xml:space="preserve">cuerdo, </w:t>
      </w:r>
      <w:r w:rsidR="008B7376">
        <w:rPr>
          <w:rFonts w:cs="Arial"/>
          <w:szCs w:val="24"/>
          <w:lang w:eastAsia="es-CO"/>
        </w:rPr>
        <w:t>para la expedición del Decreto R</w:t>
      </w:r>
      <w:r w:rsidR="00047838" w:rsidRPr="00047838">
        <w:rPr>
          <w:rFonts w:cs="Arial"/>
          <w:szCs w:val="24"/>
          <w:lang w:eastAsia="es-CO"/>
        </w:rPr>
        <w:t>eglamenta</w:t>
      </w:r>
      <w:r w:rsidR="00047838">
        <w:rPr>
          <w:rFonts w:cs="Arial"/>
          <w:szCs w:val="24"/>
          <w:lang w:eastAsia="es-CO"/>
        </w:rPr>
        <w:t xml:space="preserve">rio que desarrolle la </w:t>
      </w:r>
      <w:r w:rsidR="00047838" w:rsidRPr="00047838">
        <w:rPr>
          <w:rFonts w:cs="Arial"/>
          <w:szCs w:val="24"/>
          <w:lang w:eastAsia="es-CO"/>
        </w:rPr>
        <w:t>“</w:t>
      </w:r>
      <w:r w:rsidR="00047838" w:rsidRPr="00047838">
        <w:rPr>
          <w:rFonts w:cs="Arial"/>
          <w:i/>
          <w:szCs w:val="24"/>
          <w:lang w:eastAsia="es-CO"/>
        </w:rPr>
        <w:t>Ruta de Atención  Integral para  Mujeres Habitantes de Calle”</w:t>
      </w:r>
      <w:r w:rsidR="00047838" w:rsidRPr="00047838">
        <w:rPr>
          <w:rFonts w:cs="Arial"/>
          <w:szCs w:val="24"/>
          <w:lang w:eastAsia="es-CO"/>
        </w:rPr>
        <w:t>.</w:t>
      </w:r>
      <w:r w:rsidRPr="00047838">
        <w:rPr>
          <w:rFonts w:cs="Arial"/>
          <w:szCs w:val="24"/>
          <w:lang w:eastAsia="es-CO"/>
        </w:rPr>
        <w:t xml:space="preserve"> </w:t>
      </w:r>
      <w:r w:rsidR="00047838">
        <w:rPr>
          <w:rFonts w:cs="Arial"/>
          <w:szCs w:val="24"/>
          <w:lang w:eastAsia="es-CO"/>
        </w:rPr>
        <w:t>De la misma forma, l</w:t>
      </w:r>
      <w:r w:rsidRPr="00047838">
        <w:rPr>
          <w:rFonts w:cs="Arial"/>
          <w:szCs w:val="24"/>
          <w:lang w:eastAsia="es-CO"/>
        </w:rPr>
        <w:t>as entidades distritales que formen parte de la “</w:t>
      </w:r>
      <w:r w:rsidRPr="00047838">
        <w:rPr>
          <w:rFonts w:cs="Arial"/>
          <w:i/>
          <w:szCs w:val="24"/>
          <w:lang w:eastAsia="es-CO"/>
        </w:rPr>
        <w:t>Ruta de Atención</w:t>
      </w:r>
      <w:r w:rsidR="00086199" w:rsidRPr="00047838">
        <w:rPr>
          <w:rFonts w:cs="Arial"/>
          <w:i/>
          <w:szCs w:val="24"/>
          <w:lang w:eastAsia="es-CO"/>
        </w:rPr>
        <w:t> Integral</w:t>
      </w:r>
      <w:r w:rsidRPr="00047838">
        <w:rPr>
          <w:rFonts w:cs="Arial"/>
          <w:i/>
          <w:szCs w:val="24"/>
          <w:lang w:eastAsia="es-CO"/>
        </w:rPr>
        <w:t xml:space="preserve"> </w:t>
      </w:r>
      <w:r w:rsidR="00086199" w:rsidRPr="00047838">
        <w:rPr>
          <w:rFonts w:cs="Arial"/>
          <w:i/>
          <w:szCs w:val="24"/>
          <w:lang w:eastAsia="es-CO"/>
        </w:rPr>
        <w:t>para Mujeres</w:t>
      </w:r>
      <w:r w:rsidRPr="00047838">
        <w:rPr>
          <w:rFonts w:cs="Arial"/>
          <w:i/>
          <w:szCs w:val="24"/>
          <w:lang w:eastAsia="es-CO"/>
        </w:rPr>
        <w:t xml:space="preserve"> Habitantes de Calle”</w:t>
      </w:r>
      <w:r w:rsidRPr="00047838">
        <w:rPr>
          <w:rFonts w:cs="Arial"/>
          <w:szCs w:val="24"/>
          <w:lang w:eastAsia="es-CO"/>
        </w:rPr>
        <w:t>, entregarán anualmente un informe al Concejo de Bogotá donde se observe el avance de la ruta, los programas y las metas que comprenden en la garantía y restablecimiento de sus derechos.</w:t>
      </w:r>
    </w:p>
    <w:p w14:paraId="5B78459A" w14:textId="77777777" w:rsidR="008E61DD" w:rsidRPr="001F23D3" w:rsidRDefault="008E61DD" w:rsidP="008113BE">
      <w:pPr>
        <w:shd w:val="clear" w:color="auto" w:fill="FFFFFF"/>
        <w:suppressAutoHyphens/>
        <w:jc w:val="both"/>
        <w:rPr>
          <w:rFonts w:cs="Arial"/>
          <w:szCs w:val="24"/>
          <w:lang w:eastAsia="es-CO"/>
        </w:rPr>
      </w:pPr>
      <w:r w:rsidRPr="001F23D3">
        <w:rPr>
          <w:rFonts w:cs="Arial"/>
          <w:szCs w:val="24"/>
          <w:lang w:eastAsia="es-CO"/>
        </w:rPr>
        <w:t> </w:t>
      </w:r>
    </w:p>
    <w:p w14:paraId="30130DC5" w14:textId="77777777" w:rsidR="008E61DD" w:rsidRPr="001F23D3" w:rsidRDefault="008E61DD" w:rsidP="008113BE">
      <w:pPr>
        <w:shd w:val="clear" w:color="auto" w:fill="FFFFFF"/>
        <w:suppressAutoHyphens/>
        <w:jc w:val="both"/>
        <w:rPr>
          <w:rFonts w:cs="Arial"/>
          <w:szCs w:val="24"/>
          <w:lang w:eastAsia="es-CO"/>
        </w:rPr>
      </w:pPr>
      <w:r w:rsidRPr="001F23D3">
        <w:rPr>
          <w:rFonts w:cs="Arial"/>
          <w:b/>
          <w:szCs w:val="24"/>
          <w:lang w:eastAsia="es-CO"/>
        </w:rPr>
        <w:t>ARTÍCULO 9.-</w:t>
      </w:r>
      <w:r w:rsidR="00A9085D">
        <w:rPr>
          <w:rFonts w:cs="Arial"/>
          <w:szCs w:val="24"/>
          <w:lang w:eastAsia="es-CO"/>
        </w:rPr>
        <w:t> El presente A</w:t>
      </w:r>
      <w:r w:rsidRPr="001F23D3">
        <w:rPr>
          <w:rFonts w:cs="Arial"/>
          <w:szCs w:val="24"/>
          <w:lang w:eastAsia="es-CO"/>
        </w:rPr>
        <w:t>cuerdo rige a parti</w:t>
      </w:r>
      <w:r w:rsidR="00EB47FE">
        <w:rPr>
          <w:rFonts w:cs="Arial"/>
          <w:szCs w:val="24"/>
          <w:lang w:eastAsia="es-CO"/>
        </w:rPr>
        <w:t>r de la fecha de su publicación.</w:t>
      </w:r>
    </w:p>
    <w:p w14:paraId="66041CD3" w14:textId="77777777" w:rsidR="008E61DD" w:rsidRDefault="008E61DD" w:rsidP="008113BE">
      <w:pPr>
        <w:shd w:val="clear" w:color="auto" w:fill="FFFFFF"/>
        <w:suppressAutoHyphens/>
        <w:jc w:val="center"/>
        <w:rPr>
          <w:rFonts w:cs="Arial"/>
          <w:szCs w:val="24"/>
          <w:lang w:eastAsia="es-CO"/>
        </w:rPr>
      </w:pPr>
      <w:r w:rsidRPr="001F23D3">
        <w:rPr>
          <w:rFonts w:cs="Arial"/>
          <w:szCs w:val="24"/>
          <w:lang w:eastAsia="es-CO"/>
        </w:rPr>
        <w:t> </w:t>
      </w:r>
    </w:p>
    <w:p w14:paraId="46D2B7D3" w14:textId="77777777" w:rsidR="008E61DD" w:rsidRDefault="008E61DD" w:rsidP="008113BE">
      <w:pPr>
        <w:shd w:val="clear" w:color="auto" w:fill="FFFFFF"/>
        <w:suppressAutoHyphens/>
        <w:jc w:val="center"/>
        <w:rPr>
          <w:rFonts w:cs="Arial"/>
          <w:szCs w:val="24"/>
          <w:lang w:eastAsia="es-CO"/>
        </w:rPr>
      </w:pPr>
    </w:p>
    <w:p w14:paraId="5EC2877E" w14:textId="7ADD6770" w:rsidR="005A3024" w:rsidRPr="005F4AF1" w:rsidRDefault="008E61DD" w:rsidP="005F4AF1">
      <w:pPr>
        <w:shd w:val="clear" w:color="auto" w:fill="FFFFFF"/>
        <w:suppressAutoHyphens/>
        <w:jc w:val="center"/>
        <w:rPr>
          <w:rFonts w:cs="Arial"/>
          <w:b/>
          <w:szCs w:val="24"/>
          <w:lang w:eastAsia="es-CO"/>
        </w:rPr>
      </w:pPr>
      <w:r w:rsidRPr="001F23D3">
        <w:rPr>
          <w:rFonts w:cs="Arial"/>
          <w:b/>
          <w:szCs w:val="24"/>
          <w:lang w:eastAsia="es-CO"/>
        </w:rPr>
        <w:t>PUBLÍQUESE Y CÚMPLASE</w:t>
      </w:r>
    </w:p>
    <w:sectPr w:rsidR="005A3024" w:rsidRPr="005F4AF1" w:rsidSect="00872604">
      <w:headerReference w:type="default" r:id="rId33"/>
      <w:footerReference w:type="even" r:id="rId34"/>
      <w:footerReference w:type="default" r:id="rId35"/>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E949C" w14:textId="77777777" w:rsidR="0029478F" w:rsidRDefault="0029478F">
      <w:r>
        <w:separator/>
      </w:r>
    </w:p>
  </w:endnote>
  <w:endnote w:type="continuationSeparator" w:id="0">
    <w:p w14:paraId="4E4AE19C" w14:textId="77777777" w:rsidR="0029478F" w:rsidRDefault="0029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E0888" w14:textId="77777777" w:rsidR="0096246D" w:rsidRDefault="0096246D" w:rsidP="000D1C5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4BA9FA69" w14:textId="77777777" w:rsidR="0096246D" w:rsidRDefault="0096246D" w:rsidP="007341F6">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94DEE" w14:textId="7A0C1634" w:rsidR="0096246D" w:rsidRDefault="0096246D" w:rsidP="00FB2DEE">
    <w:pPr>
      <w:pStyle w:val="Piedepgina"/>
      <w:jc w:val="center"/>
      <w:rPr>
        <w:sz w:val="18"/>
        <w:szCs w:val="16"/>
      </w:rPr>
    </w:pPr>
  </w:p>
  <w:p w14:paraId="377F6553" w14:textId="77777777" w:rsidR="0096246D" w:rsidRDefault="0096246D" w:rsidP="00FB2DEE">
    <w:pPr>
      <w:pStyle w:val="Piedepgina"/>
      <w:jc w:val="center"/>
      <w:rPr>
        <w:sz w:val="18"/>
        <w:szCs w:val="16"/>
      </w:rPr>
    </w:pPr>
  </w:p>
  <w:p w14:paraId="2DDE6A52" w14:textId="77777777" w:rsidR="0096246D" w:rsidRPr="0047614C" w:rsidRDefault="0096246D" w:rsidP="00FB2DEE">
    <w:pPr>
      <w:pStyle w:val="Piedepgina"/>
      <w:rPr>
        <w:sz w:val="16"/>
        <w:szCs w:val="18"/>
      </w:rPr>
    </w:pPr>
  </w:p>
  <w:p w14:paraId="48A19538" w14:textId="77777777" w:rsidR="0096246D" w:rsidRPr="0047614C" w:rsidRDefault="0096246D" w:rsidP="00FB2DEE">
    <w:pPr>
      <w:pStyle w:val="Piedepgina"/>
      <w:rPr>
        <w:sz w:val="16"/>
        <w:szCs w:val="18"/>
      </w:rPr>
    </w:pPr>
  </w:p>
  <w:p w14:paraId="79E65F7B" w14:textId="77777777" w:rsidR="0096246D" w:rsidRDefault="0096246D" w:rsidP="00FB2DEE">
    <w:pPr>
      <w:jc w:val="right"/>
      <w:rPr>
        <w:b/>
        <w:bCs/>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0C7F6" w14:textId="77777777" w:rsidR="0029478F" w:rsidRDefault="0029478F">
      <w:r>
        <w:separator/>
      </w:r>
    </w:p>
  </w:footnote>
  <w:footnote w:type="continuationSeparator" w:id="0">
    <w:p w14:paraId="34C93659" w14:textId="77777777" w:rsidR="0029478F" w:rsidRDefault="0029478F">
      <w:r>
        <w:continuationSeparator/>
      </w:r>
    </w:p>
  </w:footnote>
  <w:footnote w:id="1">
    <w:p w14:paraId="58DD4C37" w14:textId="77777777" w:rsidR="0096246D" w:rsidRPr="00D06706" w:rsidRDefault="0096246D" w:rsidP="00F3406A">
      <w:pPr>
        <w:pStyle w:val="Textonotapie"/>
        <w:spacing w:after="0" w:line="240" w:lineRule="auto"/>
        <w:jc w:val="both"/>
        <w:rPr>
          <w:rFonts w:ascii="Arial Narrow" w:hAnsi="Arial Narrow" w:cs="Arial"/>
          <w:sz w:val="20"/>
          <w:szCs w:val="16"/>
        </w:rPr>
      </w:pPr>
      <w:r w:rsidRPr="00D06706">
        <w:rPr>
          <w:rStyle w:val="Refdenotaalpie"/>
          <w:rFonts w:ascii="Arial Narrow" w:hAnsi="Arial Narrow"/>
          <w:sz w:val="20"/>
          <w:szCs w:val="16"/>
        </w:rPr>
        <w:footnoteRef/>
      </w:r>
      <w:r w:rsidRPr="00D06706">
        <w:rPr>
          <w:rFonts w:ascii="Arial Narrow" w:hAnsi="Arial Narrow"/>
          <w:sz w:val="20"/>
          <w:szCs w:val="16"/>
        </w:rPr>
        <w:t xml:space="preserve"> </w:t>
      </w:r>
      <w:r w:rsidRPr="00D06706">
        <w:rPr>
          <w:rFonts w:ascii="Arial Narrow" w:hAnsi="Arial Narrow" w:cs="Arial"/>
          <w:sz w:val="20"/>
          <w:szCs w:val="16"/>
        </w:rPr>
        <w:t>Conceptualización Mujeres Habitantes de Calle</w:t>
      </w:r>
      <w:r w:rsidRPr="00D06706">
        <w:rPr>
          <w:rFonts w:ascii="Arial Narrow" w:hAnsi="Arial Narrow" w:cs="Arial"/>
          <w:sz w:val="20"/>
          <w:szCs w:val="16"/>
          <w:lang w:val="es-CO"/>
        </w:rPr>
        <w:t xml:space="preserve"> (2013), Anexo 8.5 en Balance de la Política Pública de Mujeres y Equidad de Género 2013, “</w:t>
      </w:r>
      <w:r w:rsidRPr="00D06706">
        <w:rPr>
          <w:rFonts w:ascii="Arial Narrow" w:hAnsi="Arial Narrow" w:cs="Arial"/>
          <w:sz w:val="20"/>
          <w:szCs w:val="16"/>
        </w:rPr>
        <w:t>Término adecuado para designar la acción de habitar un lugar o espacio, ya que el de</w:t>
      </w:r>
      <w:r w:rsidRPr="00D06706">
        <w:rPr>
          <w:rFonts w:ascii="Arial Narrow" w:hAnsi="Arial Narrow" w:cs="Arial"/>
          <w:sz w:val="20"/>
          <w:szCs w:val="16"/>
          <w:lang w:val="es-CO"/>
        </w:rPr>
        <w:t xml:space="preserve"> </w:t>
      </w:r>
      <w:r w:rsidRPr="00D06706">
        <w:rPr>
          <w:rFonts w:ascii="Arial Narrow" w:hAnsi="Arial Narrow" w:cs="Arial"/>
          <w:sz w:val="20"/>
          <w:szCs w:val="16"/>
        </w:rPr>
        <w:t>“habitabilidad”(comúnmente usado) hace alusión a la cualidad de habitable que tiene un lugar</w:t>
      </w:r>
      <w:r w:rsidRPr="00D06706">
        <w:rPr>
          <w:rFonts w:ascii="Arial Narrow" w:hAnsi="Arial Narrow" w:cs="Arial"/>
          <w:sz w:val="20"/>
          <w:szCs w:val="16"/>
          <w:lang w:val="es-CO"/>
        </w:rPr>
        <w:t>”</w:t>
      </w:r>
      <w:r w:rsidRPr="00D06706">
        <w:rPr>
          <w:rFonts w:ascii="Arial Narrow" w:hAnsi="Arial Narrow" w:cs="Arial"/>
          <w:sz w:val="20"/>
          <w:szCs w:val="16"/>
        </w:rPr>
        <w:t>.</w:t>
      </w:r>
    </w:p>
  </w:footnote>
  <w:footnote w:id="2">
    <w:p w14:paraId="3CC1BF6F" w14:textId="77777777" w:rsidR="0096246D" w:rsidRPr="00F3406A" w:rsidRDefault="0096246D">
      <w:pPr>
        <w:pStyle w:val="Textonotapie"/>
        <w:rPr>
          <w:lang w:val="es-CO"/>
        </w:rPr>
      </w:pPr>
      <w:r>
        <w:rPr>
          <w:rStyle w:val="Refdenotaalpie"/>
        </w:rPr>
        <w:footnoteRef/>
      </w:r>
      <w:r>
        <w:t xml:space="preserve"> </w:t>
      </w:r>
      <w:r w:rsidRPr="00F3406A">
        <w:rPr>
          <w:rFonts w:ascii="Arial Narrow" w:hAnsi="Arial Narrow"/>
          <w:sz w:val="20"/>
          <w:szCs w:val="20"/>
          <w:lang w:val="es-CO"/>
        </w:rPr>
        <w:t>Un propuesta para la concepción y abordaje del habitante de la calle desde una perspectiva psicoanalítica. (Jairo Báez, Angélica María Gonzáles Jimenez y Carol Jaimes, Universidad Los Libertadores, Colombia).</w:t>
      </w:r>
    </w:p>
  </w:footnote>
  <w:footnote w:id="3">
    <w:p w14:paraId="6FD9DCEA" w14:textId="77777777" w:rsidR="0096246D" w:rsidRPr="00D06706" w:rsidRDefault="0096246D" w:rsidP="008E61DD">
      <w:pPr>
        <w:pStyle w:val="Textonotapie"/>
        <w:spacing w:after="0" w:line="240" w:lineRule="auto"/>
        <w:rPr>
          <w:rFonts w:ascii="Arial Narrow" w:hAnsi="Arial Narrow"/>
          <w:sz w:val="20"/>
          <w:szCs w:val="16"/>
          <w:lang w:val="es-CO"/>
        </w:rPr>
      </w:pPr>
      <w:r w:rsidRPr="00D06706">
        <w:rPr>
          <w:rStyle w:val="Refdenotaalpie"/>
          <w:rFonts w:ascii="Arial Narrow" w:hAnsi="Arial Narrow"/>
          <w:sz w:val="20"/>
          <w:szCs w:val="16"/>
        </w:rPr>
        <w:footnoteRef/>
      </w:r>
      <w:r w:rsidRPr="00D06706">
        <w:rPr>
          <w:rFonts w:ascii="Arial Narrow" w:hAnsi="Arial Narrow"/>
          <w:sz w:val="20"/>
          <w:szCs w:val="16"/>
        </w:rPr>
        <w:t xml:space="preserve"> </w:t>
      </w:r>
      <w:r w:rsidRPr="00D06706">
        <w:rPr>
          <w:rFonts w:ascii="Arial Narrow" w:hAnsi="Arial Narrow" w:cs="Arial"/>
          <w:sz w:val="20"/>
          <w:szCs w:val="16"/>
          <w:lang w:val="es-CO"/>
        </w:rPr>
        <w:t xml:space="preserve">Corte Constitucional de Colombia, </w:t>
      </w:r>
      <w:r w:rsidRPr="00D06706">
        <w:rPr>
          <w:rFonts w:ascii="Arial Narrow" w:hAnsi="Arial Narrow" w:cs="Arial"/>
          <w:sz w:val="20"/>
          <w:szCs w:val="16"/>
        </w:rPr>
        <w:t>Sentencia</w:t>
      </w:r>
      <w:r w:rsidRPr="00D06706">
        <w:rPr>
          <w:rFonts w:ascii="Arial Narrow" w:hAnsi="Arial Narrow"/>
          <w:sz w:val="20"/>
          <w:szCs w:val="16"/>
        </w:rPr>
        <w:t xml:space="preserve"> T-043/15</w:t>
      </w:r>
    </w:p>
  </w:footnote>
  <w:footnote w:id="4">
    <w:p w14:paraId="13FCE3D0" w14:textId="77777777" w:rsidR="0096246D" w:rsidRPr="005E4555" w:rsidRDefault="0096246D" w:rsidP="008E61DD">
      <w:pPr>
        <w:pStyle w:val="Textonotapie"/>
        <w:rPr>
          <w:rFonts w:ascii="Arial Narrow" w:hAnsi="Arial Narrow"/>
          <w:sz w:val="20"/>
          <w:szCs w:val="20"/>
          <w:lang w:val="es-CO"/>
        </w:rPr>
      </w:pPr>
      <w:r w:rsidRPr="005E4555">
        <w:rPr>
          <w:rStyle w:val="Refdenotaalpie"/>
          <w:rFonts w:ascii="Arial Narrow" w:hAnsi="Arial Narrow"/>
          <w:sz w:val="20"/>
          <w:szCs w:val="20"/>
        </w:rPr>
        <w:footnoteRef/>
      </w:r>
      <w:r w:rsidRPr="005E4555">
        <w:rPr>
          <w:rFonts w:ascii="Arial Narrow" w:hAnsi="Arial Narrow"/>
          <w:sz w:val="20"/>
          <w:szCs w:val="20"/>
        </w:rPr>
        <w:t xml:space="preserve"> </w:t>
      </w:r>
      <w:r w:rsidRPr="005E4555">
        <w:rPr>
          <w:rFonts w:ascii="Arial Narrow" w:hAnsi="Arial Narrow"/>
          <w:sz w:val="20"/>
          <w:szCs w:val="20"/>
          <w:lang w:val="es-CO"/>
        </w:rPr>
        <w:t xml:space="preserve">Lectura del artículo 2° de la ley 1257 de 2008 tomada de </w:t>
      </w:r>
      <w:hyperlink r:id="rId1" w:tgtFrame="_blank" w:history="1">
        <w:r w:rsidRPr="005E4555">
          <w:rPr>
            <w:rStyle w:val="Hipervnculo"/>
            <w:rFonts w:ascii="Arial Narrow" w:hAnsi="Arial Narrow"/>
            <w:sz w:val="20"/>
            <w:szCs w:val="20"/>
          </w:rPr>
          <w:t>http://www.alcaldiabogota.gov.co/sisjur/normas/Norma1.jsp?i=34054</w:t>
        </w:r>
      </w:hyperlink>
    </w:p>
  </w:footnote>
  <w:footnote w:id="5">
    <w:p w14:paraId="67BC5E21" w14:textId="77777777" w:rsidR="0096246D" w:rsidRPr="00033493" w:rsidRDefault="0096246D" w:rsidP="008E61DD">
      <w:pPr>
        <w:pStyle w:val="Textonotapie"/>
        <w:rPr>
          <w:lang w:val="es-CO"/>
        </w:rPr>
      </w:pPr>
      <w:r w:rsidRPr="005E4555">
        <w:rPr>
          <w:rStyle w:val="Refdenotaalpie"/>
          <w:rFonts w:ascii="Arial Narrow" w:hAnsi="Arial Narrow"/>
          <w:sz w:val="20"/>
          <w:szCs w:val="20"/>
        </w:rPr>
        <w:footnoteRef/>
      </w:r>
      <w:r w:rsidRPr="005E4555">
        <w:rPr>
          <w:rFonts w:ascii="Arial Narrow" w:hAnsi="Arial Narrow"/>
          <w:sz w:val="20"/>
          <w:szCs w:val="20"/>
        </w:rPr>
        <w:t xml:space="preserve"> </w:t>
      </w:r>
      <w:r w:rsidRPr="005E4555">
        <w:rPr>
          <w:rFonts w:ascii="Arial Narrow" w:hAnsi="Arial Narrow" w:cs="Arial"/>
          <w:sz w:val="20"/>
          <w:szCs w:val="20"/>
        </w:rPr>
        <w:t>Organización Mundial de la Salud, 2016</w:t>
      </w:r>
    </w:p>
  </w:footnote>
  <w:footnote w:id="6">
    <w:p w14:paraId="40740156" w14:textId="77777777" w:rsidR="0096246D" w:rsidRPr="005E4555" w:rsidRDefault="0096246D" w:rsidP="00584C68">
      <w:pPr>
        <w:pStyle w:val="Textonotapie"/>
        <w:rPr>
          <w:rStyle w:val="Refdenotaalpie"/>
          <w:rFonts w:ascii="Arial Narrow" w:hAnsi="Arial Narrow"/>
          <w:sz w:val="20"/>
          <w:szCs w:val="20"/>
        </w:rPr>
      </w:pPr>
      <w:r w:rsidRPr="005E4555">
        <w:rPr>
          <w:rStyle w:val="Refdenotaalpie"/>
          <w:rFonts w:ascii="Arial Narrow" w:hAnsi="Arial Narrow"/>
          <w:sz w:val="20"/>
          <w:szCs w:val="20"/>
        </w:rPr>
        <w:footnoteRef/>
      </w:r>
      <w:r w:rsidRPr="005E4555">
        <w:rPr>
          <w:rStyle w:val="Refdenotaalpie"/>
          <w:rFonts w:ascii="Arial Narrow" w:hAnsi="Arial Narrow"/>
          <w:sz w:val="20"/>
          <w:szCs w:val="20"/>
        </w:rPr>
        <w:t xml:space="preserve"> Lectura del artículo 3° de la ley 1257 de 2008 tomada de </w:t>
      </w:r>
      <w:hyperlink r:id="rId2" w:tgtFrame="_blank" w:history="1">
        <w:r w:rsidRPr="005E4555">
          <w:rPr>
            <w:rStyle w:val="Refdenotaalpie"/>
            <w:rFonts w:ascii="Arial Narrow" w:hAnsi="Arial Narrow"/>
            <w:sz w:val="20"/>
            <w:szCs w:val="20"/>
          </w:rPr>
          <w:t>http://www.alcaldiabogota.gov.co/sisjur/normas/Norma1.jsp?i=34054</w:t>
        </w:r>
      </w:hyperlink>
    </w:p>
    <w:p w14:paraId="3D6428EB" w14:textId="77777777" w:rsidR="0096246D" w:rsidRPr="0067442D" w:rsidRDefault="0096246D" w:rsidP="008E61DD">
      <w:pPr>
        <w:pStyle w:val="Textonotapie"/>
        <w:rPr>
          <w:lang w:val="es-CO"/>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96246D" w:rsidRPr="00F340A5" w14:paraId="3E6EAF1B" w14:textId="77777777" w:rsidTr="00D51252">
      <w:trPr>
        <w:trHeight w:val="454"/>
      </w:trPr>
      <w:tc>
        <w:tcPr>
          <w:tcW w:w="1337" w:type="pct"/>
          <w:vMerge w:val="restart"/>
          <w:tcBorders>
            <w:top w:val="single" w:sz="4" w:space="0" w:color="auto"/>
            <w:left w:val="single" w:sz="4" w:space="0" w:color="auto"/>
            <w:right w:val="single" w:sz="4" w:space="0" w:color="auto"/>
          </w:tcBorders>
          <w:vAlign w:val="center"/>
        </w:tcPr>
        <w:p w14:paraId="55047CFE" w14:textId="07C5A2A5" w:rsidR="0096246D" w:rsidRPr="00F340A5" w:rsidRDefault="0096246D" w:rsidP="00D51252">
          <w:pPr>
            <w:jc w:val="center"/>
            <w:rPr>
              <w:rFonts w:cs="Arial"/>
              <w:sz w:val="16"/>
              <w:szCs w:val="16"/>
            </w:rPr>
          </w:pPr>
          <w:r>
            <w:rPr>
              <w:noProof/>
              <w:lang w:val="es-419" w:eastAsia="es-419"/>
            </w:rPr>
            <w:drawing>
              <wp:anchor distT="0" distB="0" distL="114300" distR="114300" simplePos="0" relativeHeight="251669504" behindDoc="1" locked="0" layoutInCell="1" allowOverlap="1" wp14:anchorId="5440CCFA" wp14:editId="1D0C9BE7">
                <wp:simplePos x="0" y="0"/>
                <wp:positionH relativeFrom="column">
                  <wp:posOffset>361315</wp:posOffset>
                </wp:positionH>
                <wp:positionV relativeFrom="paragraph">
                  <wp:posOffset>-33655</wp:posOffset>
                </wp:positionV>
                <wp:extent cx="752475" cy="885825"/>
                <wp:effectExtent l="0" t="0" r="9525" b="9525"/>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283C04E0" w14:textId="77777777" w:rsidR="0096246D" w:rsidRPr="00F340A5" w:rsidRDefault="0096246D" w:rsidP="00D51252">
          <w:pPr>
            <w:jc w:val="center"/>
            <w:rPr>
              <w:rFonts w:cs="Arial"/>
              <w:sz w:val="18"/>
              <w:szCs w:val="18"/>
            </w:rPr>
          </w:pPr>
          <w:r w:rsidRPr="00F340A5">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2193CEBB" w14:textId="77777777" w:rsidR="0096246D" w:rsidRPr="00F340A5" w:rsidRDefault="0096246D" w:rsidP="00D51252">
          <w:pPr>
            <w:rPr>
              <w:rFonts w:cs="Arial"/>
              <w:sz w:val="16"/>
              <w:szCs w:val="16"/>
            </w:rPr>
          </w:pPr>
          <w:r w:rsidRPr="00F340A5">
            <w:rPr>
              <w:rFonts w:cs="Arial"/>
              <w:sz w:val="16"/>
              <w:szCs w:val="16"/>
            </w:rPr>
            <w:t>CÓDIGO</w:t>
          </w:r>
          <w:r w:rsidRPr="00F340A5">
            <w:rPr>
              <w:rFonts w:cs="Arial"/>
              <w:color w:val="3366FF"/>
              <w:sz w:val="16"/>
              <w:szCs w:val="16"/>
            </w:rPr>
            <w:t xml:space="preserve">: </w:t>
          </w:r>
          <w:r w:rsidRPr="00F340A5">
            <w:rPr>
              <w:rFonts w:cs="Arial"/>
              <w:sz w:val="16"/>
              <w:szCs w:val="16"/>
            </w:rPr>
            <w:t>GNV-FO-001</w:t>
          </w:r>
        </w:p>
      </w:tc>
    </w:tr>
    <w:tr w:rsidR="0096246D" w:rsidRPr="00F340A5" w14:paraId="01AE7F83" w14:textId="77777777" w:rsidTr="00D51252">
      <w:trPr>
        <w:trHeight w:val="454"/>
      </w:trPr>
      <w:tc>
        <w:tcPr>
          <w:tcW w:w="1337" w:type="pct"/>
          <w:vMerge/>
          <w:tcBorders>
            <w:left w:val="single" w:sz="4" w:space="0" w:color="auto"/>
            <w:right w:val="single" w:sz="4" w:space="0" w:color="auto"/>
          </w:tcBorders>
          <w:vAlign w:val="center"/>
        </w:tcPr>
        <w:p w14:paraId="37406A1D" w14:textId="77777777" w:rsidR="0096246D" w:rsidRPr="00F340A5" w:rsidRDefault="0096246D" w:rsidP="00D51252">
          <w:pPr>
            <w:rPr>
              <w:rFonts w:cs="Arial"/>
              <w:sz w:val="16"/>
              <w:szCs w:val="16"/>
            </w:rPr>
          </w:pPr>
        </w:p>
      </w:tc>
      <w:tc>
        <w:tcPr>
          <w:tcW w:w="2398" w:type="pct"/>
          <w:vMerge w:val="restart"/>
          <w:tcBorders>
            <w:top w:val="single" w:sz="4" w:space="0" w:color="auto"/>
            <w:left w:val="nil"/>
            <w:right w:val="single" w:sz="4" w:space="0" w:color="auto"/>
          </w:tcBorders>
          <w:vAlign w:val="center"/>
        </w:tcPr>
        <w:p w14:paraId="3D33A311" w14:textId="77777777" w:rsidR="0096246D" w:rsidRPr="00F340A5" w:rsidRDefault="0096246D" w:rsidP="00D51252">
          <w:pPr>
            <w:jc w:val="center"/>
            <w:rPr>
              <w:rFonts w:cs="Arial"/>
              <w:sz w:val="20"/>
            </w:rPr>
          </w:pPr>
          <w:r w:rsidRPr="00F340A5">
            <w:rPr>
              <w:rFonts w:cs="Arial"/>
              <w:sz w:val="20"/>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0103966D" w14:textId="77777777" w:rsidR="0096246D" w:rsidRPr="00F340A5" w:rsidRDefault="0096246D" w:rsidP="00D51252">
          <w:pPr>
            <w:rPr>
              <w:rFonts w:cs="Arial"/>
              <w:sz w:val="16"/>
              <w:szCs w:val="16"/>
            </w:rPr>
          </w:pPr>
          <w:r w:rsidRPr="00F340A5">
            <w:rPr>
              <w:rFonts w:cs="Arial"/>
              <w:sz w:val="16"/>
              <w:szCs w:val="16"/>
            </w:rPr>
            <w:t>VERSIÓN:    02</w:t>
          </w:r>
        </w:p>
      </w:tc>
    </w:tr>
    <w:tr w:rsidR="0096246D" w:rsidRPr="00F340A5" w14:paraId="6A5A47DC" w14:textId="77777777" w:rsidTr="00D51252">
      <w:trPr>
        <w:trHeight w:val="454"/>
      </w:trPr>
      <w:tc>
        <w:tcPr>
          <w:tcW w:w="1337" w:type="pct"/>
          <w:vMerge/>
          <w:tcBorders>
            <w:left w:val="single" w:sz="4" w:space="0" w:color="auto"/>
            <w:bottom w:val="single" w:sz="4" w:space="0" w:color="auto"/>
            <w:right w:val="single" w:sz="4" w:space="0" w:color="auto"/>
          </w:tcBorders>
          <w:vAlign w:val="center"/>
        </w:tcPr>
        <w:p w14:paraId="1E5E62A4" w14:textId="77777777" w:rsidR="0096246D" w:rsidRPr="00F340A5" w:rsidRDefault="0096246D" w:rsidP="00D51252">
          <w:pPr>
            <w:rPr>
              <w:rFonts w:cs="Arial"/>
              <w:sz w:val="16"/>
              <w:szCs w:val="16"/>
            </w:rPr>
          </w:pPr>
        </w:p>
      </w:tc>
      <w:tc>
        <w:tcPr>
          <w:tcW w:w="2398" w:type="pct"/>
          <w:vMerge/>
          <w:tcBorders>
            <w:left w:val="nil"/>
            <w:bottom w:val="single" w:sz="4" w:space="0" w:color="auto"/>
            <w:right w:val="single" w:sz="4" w:space="0" w:color="auto"/>
          </w:tcBorders>
          <w:vAlign w:val="center"/>
        </w:tcPr>
        <w:p w14:paraId="25FAE656" w14:textId="77777777" w:rsidR="0096246D" w:rsidRPr="00F340A5" w:rsidRDefault="0096246D" w:rsidP="00D51252">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256337A4" w14:textId="77777777" w:rsidR="0096246D" w:rsidRPr="00F340A5" w:rsidRDefault="0096246D" w:rsidP="00D51252">
          <w:pPr>
            <w:rPr>
              <w:rFonts w:cs="Arial"/>
              <w:sz w:val="16"/>
              <w:szCs w:val="16"/>
            </w:rPr>
          </w:pPr>
          <w:r w:rsidRPr="00F340A5">
            <w:rPr>
              <w:rFonts w:cs="Arial"/>
              <w:sz w:val="16"/>
              <w:szCs w:val="16"/>
            </w:rPr>
            <w:t>FECHA: 14-Nov-2019</w:t>
          </w:r>
        </w:p>
      </w:tc>
    </w:tr>
  </w:tbl>
  <w:p w14:paraId="7D7CEE69" w14:textId="0CF2A8C2" w:rsidR="0096246D" w:rsidRPr="00E30442" w:rsidRDefault="0096246D" w:rsidP="00E3044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41AF"/>
    <w:multiLevelType w:val="hybridMultilevel"/>
    <w:tmpl w:val="AB64A0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FC41686"/>
    <w:multiLevelType w:val="hybridMultilevel"/>
    <w:tmpl w:val="FF2CC282"/>
    <w:lvl w:ilvl="0" w:tplc="AB8A5E24">
      <w:start w:val="1"/>
      <w:numFmt w:val="bullet"/>
      <w:lvlText w:val="-"/>
      <w:lvlJc w:val="left"/>
      <w:pPr>
        <w:tabs>
          <w:tab w:val="num" w:pos="720"/>
        </w:tabs>
        <w:ind w:left="720" w:hanging="720"/>
      </w:pPr>
      <w:rPr>
        <w:rFonts w:ascii="Arial" w:eastAsia="Times New Roman" w:hAnsi="Arial"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12D0711E"/>
    <w:multiLevelType w:val="hybridMultilevel"/>
    <w:tmpl w:val="01AC66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806B2B"/>
    <w:multiLevelType w:val="hybridMultilevel"/>
    <w:tmpl w:val="6E0897AC"/>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 w15:restartNumberingAfterBreak="0">
    <w:nsid w:val="173E6507"/>
    <w:multiLevelType w:val="hybridMultilevel"/>
    <w:tmpl w:val="05C840B4"/>
    <w:lvl w:ilvl="0" w:tplc="240A0003">
      <w:start w:val="1"/>
      <w:numFmt w:val="bullet"/>
      <w:lvlText w:val="o"/>
      <w:lvlJc w:val="left"/>
      <w:pPr>
        <w:ind w:left="1778" w:hanging="360"/>
      </w:pPr>
      <w:rPr>
        <w:rFonts w:ascii="Courier New" w:hAnsi="Courier New" w:cs="Courier New" w:hint="default"/>
      </w:rPr>
    </w:lvl>
    <w:lvl w:ilvl="1" w:tplc="240A0003" w:tentative="1">
      <w:start w:val="1"/>
      <w:numFmt w:val="bullet"/>
      <w:lvlText w:val="o"/>
      <w:lvlJc w:val="left"/>
      <w:pPr>
        <w:ind w:left="2498" w:hanging="360"/>
      </w:pPr>
      <w:rPr>
        <w:rFonts w:ascii="Courier New" w:hAnsi="Courier New" w:cs="Courier New" w:hint="default"/>
      </w:rPr>
    </w:lvl>
    <w:lvl w:ilvl="2" w:tplc="240A0005" w:tentative="1">
      <w:start w:val="1"/>
      <w:numFmt w:val="bullet"/>
      <w:lvlText w:val=""/>
      <w:lvlJc w:val="left"/>
      <w:pPr>
        <w:ind w:left="3218" w:hanging="360"/>
      </w:pPr>
      <w:rPr>
        <w:rFonts w:ascii="Wingdings" w:hAnsi="Wingdings" w:hint="default"/>
      </w:rPr>
    </w:lvl>
    <w:lvl w:ilvl="3" w:tplc="240A0001" w:tentative="1">
      <w:start w:val="1"/>
      <w:numFmt w:val="bullet"/>
      <w:lvlText w:val=""/>
      <w:lvlJc w:val="left"/>
      <w:pPr>
        <w:ind w:left="3938" w:hanging="360"/>
      </w:pPr>
      <w:rPr>
        <w:rFonts w:ascii="Symbol" w:hAnsi="Symbol" w:hint="default"/>
      </w:rPr>
    </w:lvl>
    <w:lvl w:ilvl="4" w:tplc="240A0003" w:tentative="1">
      <w:start w:val="1"/>
      <w:numFmt w:val="bullet"/>
      <w:lvlText w:val="o"/>
      <w:lvlJc w:val="left"/>
      <w:pPr>
        <w:ind w:left="4658" w:hanging="360"/>
      </w:pPr>
      <w:rPr>
        <w:rFonts w:ascii="Courier New" w:hAnsi="Courier New" w:cs="Courier New" w:hint="default"/>
      </w:rPr>
    </w:lvl>
    <w:lvl w:ilvl="5" w:tplc="240A0005" w:tentative="1">
      <w:start w:val="1"/>
      <w:numFmt w:val="bullet"/>
      <w:lvlText w:val=""/>
      <w:lvlJc w:val="left"/>
      <w:pPr>
        <w:ind w:left="5378" w:hanging="360"/>
      </w:pPr>
      <w:rPr>
        <w:rFonts w:ascii="Wingdings" w:hAnsi="Wingdings" w:hint="default"/>
      </w:rPr>
    </w:lvl>
    <w:lvl w:ilvl="6" w:tplc="240A0001" w:tentative="1">
      <w:start w:val="1"/>
      <w:numFmt w:val="bullet"/>
      <w:lvlText w:val=""/>
      <w:lvlJc w:val="left"/>
      <w:pPr>
        <w:ind w:left="6098" w:hanging="360"/>
      </w:pPr>
      <w:rPr>
        <w:rFonts w:ascii="Symbol" w:hAnsi="Symbol" w:hint="default"/>
      </w:rPr>
    </w:lvl>
    <w:lvl w:ilvl="7" w:tplc="240A0003" w:tentative="1">
      <w:start w:val="1"/>
      <w:numFmt w:val="bullet"/>
      <w:lvlText w:val="o"/>
      <w:lvlJc w:val="left"/>
      <w:pPr>
        <w:ind w:left="6818" w:hanging="360"/>
      </w:pPr>
      <w:rPr>
        <w:rFonts w:ascii="Courier New" w:hAnsi="Courier New" w:cs="Courier New" w:hint="default"/>
      </w:rPr>
    </w:lvl>
    <w:lvl w:ilvl="8" w:tplc="240A0005" w:tentative="1">
      <w:start w:val="1"/>
      <w:numFmt w:val="bullet"/>
      <w:lvlText w:val=""/>
      <w:lvlJc w:val="left"/>
      <w:pPr>
        <w:ind w:left="7538" w:hanging="360"/>
      </w:pPr>
      <w:rPr>
        <w:rFonts w:ascii="Wingdings" w:hAnsi="Wingdings" w:hint="default"/>
      </w:rPr>
    </w:lvl>
  </w:abstractNum>
  <w:abstractNum w:abstractNumId="5" w15:restartNumberingAfterBreak="0">
    <w:nsid w:val="21DF2FEE"/>
    <w:multiLevelType w:val="hybridMultilevel"/>
    <w:tmpl w:val="6C6612F6"/>
    <w:lvl w:ilvl="0" w:tplc="240A0001">
      <w:start w:val="1"/>
      <w:numFmt w:val="bullet"/>
      <w:lvlText w:val=""/>
      <w:lvlJc w:val="left"/>
      <w:pPr>
        <w:ind w:left="720" w:hanging="360"/>
      </w:pPr>
      <w:rPr>
        <w:rFonts w:ascii="Symbol" w:hAnsi="Symbol" w:hint="default"/>
      </w:rPr>
    </w:lvl>
    <w:lvl w:ilvl="1" w:tplc="BCA8318A">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44F23DE"/>
    <w:multiLevelType w:val="hybridMultilevel"/>
    <w:tmpl w:val="767C16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3451F4"/>
    <w:multiLevelType w:val="hybridMultilevel"/>
    <w:tmpl w:val="7440404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8" w15:restartNumberingAfterBreak="0">
    <w:nsid w:val="2A8746BE"/>
    <w:multiLevelType w:val="hybridMultilevel"/>
    <w:tmpl w:val="3DBCC58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3B0EE092">
      <w:numFmt w:val="bullet"/>
      <w:lvlText w:val="-"/>
      <w:lvlJc w:val="left"/>
      <w:pPr>
        <w:ind w:left="2160" w:hanging="360"/>
      </w:pPr>
      <w:rPr>
        <w:rFonts w:ascii="Arial" w:eastAsia="Times New Roman" w:hAnsi="Arial" w:cs="Arial"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B91588"/>
    <w:multiLevelType w:val="hybridMultilevel"/>
    <w:tmpl w:val="81449A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C8E0114"/>
    <w:multiLevelType w:val="hybridMultilevel"/>
    <w:tmpl w:val="9550A5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8EA6C7A"/>
    <w:multiLevelType w:val="hybridMultilevel"/>
    <w:tmpl w:val="A9EA2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E346ADB"/>
    <w:multiLevelType w:val="hybridMultilevel"/>
    <w:tmpl w:val="48C0505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51131270"/>
    <w:multiLevelType w:val="hybridMultilevel"/>
    <w:tmpl w:val="10865E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EA10E9E"/>
    <w:multiLevelType w:val="hybridMultilevel"/>
    <w:tmpl w:val="EDFEDB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01F3D32"/>
    <w:multiLevelType w:val="hybridMultilevel"/>
    <w:tmpl w:val="0E460B2A"/>
    <w:lvl w:ilvl="0" w:tplc="C6D2F762">
      <w:numFmt w:val="bullet"/>
      <w:lvlText w:val="-"/>
      <w:lvlJc w:val="left"/>
      <w:pPr>
        <w:ind w:left="1146" w:hanging="360"/>
      </w:pPr>
      <w:rPr>
        <w:rFonts w:ascii="Arial" w:eastAsia="Times New Roman" w:hAnsi="Aria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16" w15:restartNumberingAfterBreak="0">
    <w:nsid w:val="621D45A7"/>
    <w:multiLevelType w:val="hybridMultilevel"/>
    <w:tmpl w:val="FDE49E06"/>
    <w:lvl w:ilvl="0" w:tplc="0C0A0001">
      <w:start w:val="1"/>
      <w:numFmt w:val="bullet"/>
      <w:lvlText w:val=""/>
      <w:lvlJc w:val="left"/>
      <w:pPr>
        <w:ind w:left="780" w:hanging="360"/>
      </w:pPr>
      <w:rPr>
        <w:rFonts w:ascii="Symbol" w:hAnsi="Symbol" w:hint="default"/>
      </w:rPr>
    </w:lvl>
    <w:lvl w:ilvl="1" w:tplc="01B04028">
      <w:numFmt w:val="bullet"/>
      <w:lvlText w:val="-"/>
      <w:lvlJc w:val="left"/>
      <w:pPr>
        <w:ind w:left="1500" w:hanging="360"/>
      </w:pPr>
      <w:rPr>
        <w:rFonts w:ascii="Arial" w:eastAsia="Times New Roman" w:hAnsi="Arial" w:cs="Arial"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7" w15:restartNumberingAfterBreak="0">
    <w:nsid w:val="622372C4"/>
    <w:multiLevelType w:val="hybridMultilevel"/>
    <w:tmpl w:val="8E9826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3F620BC"/>
    <w:multiLevelType w:val="hybridMultilevel"/>
    <w:tmpl w:val="8402BB8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652806BC"/>
    <w:multiLevelType w:val="hybridMultilevel"/>
    <w:tmpl w:val="43BA8FA4"/>
    <w:lvl w:ilvl="0" w:tplc="DDA6A31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9A2437C"/>
    <w:multiLevelType w:val="hybridMultilevel"/>
    <w:tmpl w:val="BC488BE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73F1239F"/>
    <w:multiLevelType w:val="hybridMultilevel"/>
    <w:tmpl w:val="953237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6C65B7A"/>
    <w:multiLevelType w:val="hybridMultilevel"/>
    <w:tmpl w:val="82B4A0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EC93081"/>
    <w:multiLevelType w:val="hybridMultilevel"/>
    <w:tmpl w:val="D6004B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F425651"/>
    <w:multiLevelType w:val="hybridMultilevel"/>
    <w:tmpl w:val="1D2479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15"/>
  </w:num>
  <w:num w:numId="4">
    <w:abstractNumId w:val="11"/>
  </w:num>
  <w:num w:numId="5">
    <w:abstractNumId w:val="21"/>
  </w:num>
  <w:num w:numId="6">
    <w:abstractNumId w:val="18"/>
  </w:num>
  <w:num w:numId="7">
    <w:abstractNumId w:val="3"/>
  </w:num>
  <w:num w:numId="8">
    <w:abstractNumId w:val="24"/>
  </w:num>
  <w:num w:numId="9">
    <w:abstractNumId w:val="9"/>
  </w:num>
  <w:num w:numId="10">
    <w:abstractNumId w:val="16"/>
  </w:num>
  <w:num w:numId="11">
    <w:abstractNumId w:val="17"/>
  </w:num>
  <w:num w:numId="12">
    <w:abstractNumId w:val="14"/>
  </w:num>
  <w:num w:numId="13">
    <w:abstractNumId w:val="20"/>
  </w:num>
  <w:num w:numId="14">
    <w:abstractNumId w:val="10"/>
  </w:num>
  <w:num w:numId="15">
    <w:abstractNumId w:val="2"/>
  </w:num>
  <w:num w:numId="16">
    <w:abstractNumId w:val="6"/>
  </w:num>
  <w:num w:numId="17">
    <w:abstractNumId w:val="5"/>
  </w:num>
  <w:num w:numId="18">
    <w:abstractNumId w:val="13"/>
  </w:num>
  <w:num w:numId="19">
    <w:abstractNumId w:val="19"/>
  </w:num>
  <w:num w:numId="20">
    <w:abstractNumId w:val="0"/>
  </w:num>
  <w:num w:numId="21">
    <w:abstractNumId w:val="12"/>
  </w:num>
  <w:num w:numId="22">
    <w:abstractNumId w:val="8"/>
  </w:num>
  <w:num w:numId="23">
    <w:abstractNumId w:val="22"/>
  </w:num>
  <w:num w:numId="24">
    <w:abstractNumId w:val="2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ES" w:vendorID="64" w:dllVersion="131078" w:nlCheck="1" w:checkStyle="0"/>
  <w:activeWritingStyle w:appName="MSWord" w:lang="es-CO"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AC5"/>
    <w:rsid w:val="00004452"/>
    <w:rsid w:val="00004A50"/>
    <w:rsid w:val="000059B8"/>
    <w:rsid w:val="000076EC"/>
    <w:rsid w:val="00010DD3"/>
    <w:rsid w:val="00010E99"/>
    <w:rsid w:val="00011269"/>
    <w:rsid w:val="00011693"/>
    <w:rsid w:val="00011801"/>
    <w:rsid w:val="00011BCE"/>
    <w:rsid w:val="00012611"/>
    <w:rsid w:val="000154B2"/>
    <w:rsid w:val="000159EA"/>
    <w:rsid w:val="0002047E"/>
    <w:rsid w:val="00021C2A"/>
    <w:rsid w:val="00021CBC"/>
    <w:rsid w:val="00025190"/>
    <w:rsid w:val="0002796F"/>
    <w:rsid w:val="00031ABB"/>
    <w:rsid w:val="00031CFD"/>
    <w:rsid w:val="00032D0C"/>
    <w:rsid w:val="00032EDF"/>
    <w:rsid w:val="000333AE"/>
    <w:rsid w:val="0003606D"/>
    <w:rsid w:val="0003786D"/>
    <w:rsid w:val="00040A87"/>
    <w:rsid w:val="0004268D"/>
    <w:rsid w:val="000468B2"/>
    <w:rsid w:val="00047838"/>
    <w:rsid w:val="0004793F"/>
    <w:rsid w:val="00047D27"/>
    <w:rsid w:val="00050074"/>
    <w:rsid w:val="000512AC"/>
    <w:rsid w:val="00054A48"/>
    <w:rsid w:val="00054C28"/>
    <w:rsid w:val="0005538D"/>
    <w:rsid w:val="000606F2"/>
    <w:rsid w:val="00060C03"/>
    <w:rsid w:val="00062A06"/>
    <w:rsid w:val="00063A38"/>
    <w:rsid w:val="00065939"/>
    <w:rsid w:val="00066B89"/>
    <w:rsid w:val="000671C0"/>
    <w:rsid w:val="000721C1"/>
    <w:rsid w:val="0007345E"/>
    <w:rsid w:val="00074C72"/>
    <w:rsid w:val="000760FF"/>
    <w:rsid w:val="000769A4"/>
    <w:rsid w:val="00082B3E"/>
    <w:rsid w:val="00083C02"/>
    <w:rsid w:val="0008405D"/>
    <w:rsid w:val="000844A8"/>
    <w:rsid w:val="00086199"/>
    <w:rsid w:val="0008684A"/>
    <w:rsid w:val="00086A8F"/>
    <w:rsid w:val="00087088"/>
    <w:rsid w:val="00091EB1"/>
    <w:rsid w:val="00092488"/>
    <w:rsid w:val="000925A1"/>
    <w:rsid w:val="00094028"/>
    <w:rsid w:val="0009425F"/>
    <w:rsid w:val="00095B51"/>
    <w:rsid w:val="000963F9"/>
    <w:rsid w:val="00096C70"/>
    <w:rsid w:val="000972D1"/>
    <w:rsid w:val="000977E7"/>
    <w:rsid w:val="00097DB5"/>
    <w:rsid w:val="000A0030"/>
    <w:rsid w:val="000A14D7"/>
    <w:rsid w:val="000A63CC"/>
    <w:rsid w:val="000A675F"/>
    <w:rsid w:val="000A6C08"/>
    <w:rsid w:val="000B427C"/>
    <w:rsid w:val="000B4E23"/>
    <w:rsid w:val="000B4E77"/>
    <w:rsid w:val="000B7C3B"/>
    <w:rsid w:val="000C05B0"/>
    <w:rsid w:val="000C3623"/>
    <w:rsid w:val="000C482C"/>
    <w:rsid w:val="000D1C54"/>
    <w:rsid w:val="000D2BCE"/>
    <w:rsid w:val="000D38B7"/>
    <w:rsid w:val="000D50FE"/>
    <w:rsid w:val="000D581B"/>
    <w:rsid w:val="000D7DFA"/>
    <w:rsid w:val="000E06C3"/>
    <w:rsid w:val="000E1909"/>
    <w:rsid w:val="000E3C29"/>
    <w:rsid w:val="000E418B"/>
    <w:rsid w:val="000E4369"/>
    <w:rsid w:val="000E6583"/>
    <w:rsid w:val="000E6B86"/>
    <w:rsid w:val="000F00B1"/>
    <w:rsid w:val="000F1586"/>
    <w:rsid w:val="000F552A"/>
    <w:rsid w:val="000F65C7"/>
    <w:rsid w:val="00100E1D"/>
    <w:rsid w:val="00101EBD"/>
    <w:rsid w:val="001031C4"/>
    <w:rsid w:val="0010473C"/>
    <w:rsid w:val="00104872"/>
    <w:rsid w:val="00104FEE"/>
    <w:rsid w:val="0010508F"/>
    <w:rsid w:val="00105763"/>
    <w:rsid w:val="00105A20"/>
    <w:rsid w:val="001064EA"/>
    <w:rsid w:val="001067DF"/>
    <w:rsid w:val="00106D51"/>
    <w:rsid w:val="001144A9"/>
    <w:rsid w:val="00115610"/>
    <w:rsid w:val="00120391"/>
    <w:rsid w:val="0012109F"/>
    <w:rsid w:val="00121CCB"/>
    <w:rsid w:val="00121F38"/>
    <w:rsid w:val="00123402"/>
    <w:rsid w:val="00125FA9"/>
    <w:rsid w:val="001260E6"/>
    <w:rsid w:val="00127502"/>
    <w:rsid w:val="001277C9"/>
    <w:rsid w:val="00127891"/>
    <w:rsid w:val="001316B7"/>
    <w:rsid w:val="00132BB4"/>
    <w:rsid w:val="00133168"/>
    <w:rsid w:val="00134E79"/>
    <w:rsid w:val="001353FF"/>
    <w:rsid w:val="00135704"/>
    <w:rsid w:val="001363EA"/>
    <w:rsid w:val="001377B6"/>
    <w:rsid w:val="00140AEF"/>
    <w:rsid w:val="001411E5"/>
    <w:rsid w:val="00141F7F"/>
    <w:rsid w:val="001469EB"/>
    <w:rsid w:val="0015630E"/>
    <w:rsid w:val="00161BE3"/>
    <w:rsid w:val="0017605A"/>
    <w:rsid w:val="00176FFA"/>
    <w:rsid w:val="00177AE3"/>
    <w:rsid w:val="00177F11"/>
    <w:rsid w:val="00181CD3"/>
    <w:rsid w:val="00183F8F"/>
    <w:rsid w:val="00186190"/>
    <w:rsid w:val="00187DF6"/>
    <w:rsid w:val="00190823"/>
    <w:rsid w:val="001916AF"/>
    <w:rsid w:val="001920BF"/>
    <w:rsid w:val="00193297"/>
    <w:rsid w:val="0019403D"/>
    <w:rsid w:val="001944AE"/>
    <w:rsid w:val="001944EB"/>
    <w:rsid w:val="00194546"/>
    <w:rsid w:val="00196F73"/>
    <w:rsid w:val="00197A0A"/>
    <w:rsid w:val="001A0BC5"/>
    <w:rsid w:val="001A0EA1"/>
    <w:rsid w:val="001A292B"/>
    <w:rsid w:val="001A4BE9"/>
    <w:rsid w:val="001A5510"/>
    <w:rsid w:val="001A5ED6"/>
    <w:rsid w:val="001B047D"/>
    <w:rsid w:val="001B108E"/>
    <w:rsid w:val="001B11EA"/>
    <w:rsid w:val="001B29AE"/>
    <w:rsid w:val="001C1F46"/>
    <w:rsid w:val="001C30F0"/>
    <w:rsid w:val="001C33C1"/>
    <w:rsid w:val="001C6022"/>
    <w:rsid w:val="001C7725"/>
    <w:rsid w:val="001C798A"/>
    <w:rsid w:val="001D0D50"/>
    <w:rsid w:val="001D1FD3"/>
    <w:rsid w:val="001D450E"/>
    <w:rsid w:val="001D52D5"/>
    <w:rsid w:val="001D7738"/>
    <w:rsid w:val="001D78E7"/>
    <w:rsid w:val="001E0250"/>
    <w:rsid w:val="001E214B"/>
    <w:rsid w:val="001E2525"/>
    <w:rsid w:val="001E5883"/>
    <w:rsid w:val="001F17A0"/>
    <w:rsid w:val="001F2F33"/>
    <w:rsid w:val="001F3794"/>
    <w:rsid w:val="001F6FE2"/>
    <w:rsid w:val="001F72F6"/>
    <w:rsid w:val="001F7DBF"/>
    <w:rsid w:val="00201CD0"/>
    <w:rsid w:val="0020368C"/>
    <w:rsid w:val="00203763"/>
    <w:rsid w:val="0020381D"/>
    <w:rsid w:val="00206C51"/>
    <w:rsid w:val="00210853"/>
    <w:rsid w:val="00211ACD"/>
    <w:rsid w:val="00211D5E"/>
    <w:rsid w:val="0021240F"/>
    <w:rsid w:val="00213574"/>
    <w:rsid w:val="002142AC"/>
    <w:rsid w:val="00214E28"/>
    <w:rsid w:val="00216A22"/>
    <w:rsid w:val="00217EA7"/>
    <w:rsid w:val="002211D8"/>
    <w:rsid w:val="00221CC3"/>
    <w:rsid w:val="00223E4C"/>
    <w:rsid w:val="00223F6A"/>
    <w:rsid w:val="00225A07"/>
    <w:rsid w:val="0022659A"/>
    <w:rsid w:val="002271E4"/>
    <w:rsid w:val="00230528"/>
    <w:rsid w:val="00232150"/>
    <w:rsid w:val="002334EF"/>
    <w:rsid w:val="00235A9B"/>
    <w:rsid w:val="00240C73"/>
    <w:rsid w:val="0024488E"/>
    <w:rsid w:val="00246E98"/>
    <w:rsid w:val="00247AE0"/>
    <w:rsid w:val="00253D21"/>
    <w:rsid w:val="00254EC7"/>
    <w:rsid w:val="00256A9C"/>
    <w:rsid w:val="00261D8F"/>
    <w:rsid w:val="002623F4"/>
    <w:rsid w:val="00265386"/>
    <w:rsid w:val="00266720"/>
    <w:rsid w:val="002668E4"/>
    <w:rsid w:val="00271B80"/>
    <w:rsid w:val="00275E6F"/>
    <w:rsid w:val="002760AB"/>
    <w:rsid w:val="0027684C"/>
    <w:rsid w:val="00282E5F"/>
    <w:rsid w:val="002846D9"/>
    <w:rsid w:val="00286151"/>
    <w:rsid w:val="002866B2"/>
    <w:rsid w:val="00290EF7"/>
    <w:rsid w:val="0029282C"/>
    <w:rsid w:val="0029478F"/>
    <w:rsid w:val="00295F8B"/>
    <w:rsid w:val="0029756E"/>
    <w:rsid w:val="00297F9D"/>
    <w:rsid w:val="002A2530"/>
    <w:rsid w:val="002A6B6E"/>
    <w:rsid w:val="002B17A5"/>
    <w:rsid w:val="002B7B6E"/>
    <w:rsid w:val="002C676F"/>
    <w:rsid w:val="002C6B1B"/>
    <w:rsid w:val="002D1A2D"/>
    <w:rsid w:val="002D49D8"/>
    <w:rsid w:val="002D543B"/>
    <w:rsid w:val="002D6CC9"/>
    <w:rsid w:val="002D6D8F"/>
    <w:rsid w:val="002D7C2C"/>
    <w:rsid w:val="002E1BCA"/>
    <w:rsid w:val="002E51A9"/>
    <w:rsid w:val="002E55FA"/>
    <w:rsid w:val="002E57B9"/>
    <w:rsid w:val="002E66FF"/>
    <w:rsid w:val="002E6969"/>
    <w:rsid w:val="002F03EC"/>
    <w:rsid w:val="002F1EBF"/>
    <w:rsid w:val="002F23F8"/>
    <w:rsid w:val="002F415F"/>
    <w:rsid w:val="002F518B"/>
    <w:rsid w:val="002F5C55"/>
    <w:rsid w:val="002F6A4B"/>
    <w:rsid w:val="002F6D52"/>
    <w:rsid w:val="002F797D"/>
    <w:rsid w:val="003008A0"/>
    <w:rsid w:val="00300C97"/>
    <w:rsid w:val="003028C6"/>
    <w:rsid w:val="00304277"/>
    <w:rsid w:val="003134A6"/>
    <w:rsid w:val="00313CF1"/>
    <w:rsid w:val="003204EA"/>
    <w:rsid w:val="003215B1"/>
    <w:rsid w:val="00324247"/>
    <w:rsid w:val="00326F06"/>
    <w:rsid w:val="00331948"/>
    <w:rsid w:val="00331CD0"/>
    <w:rsid w:val="00332314"/>
    <w:rsid w:val="00333445"/>
    <w:rsid w:val="00335ABB"/>
    <w:rsid w:val="00336DDB"/>
    <w:rsid w:val="0033737C"/>
    <w:rsid w:val="00337B0F"/>
    <w:rsid w:val="003428DB"/>
    <w:rsid w:val="00343142"/>
    <w:rsid w:val="00345A63"/>
    <w:rsid w:val="0034706F"/>
    <w:rsid w:val="00347BAB"/>
    <w:rsid w:val="0035605D"/>
    <w:rsid w:val="003564D8"/>
    <w:rsid w:val="00357891"/>
    <w:rsid w:val="00362189"/>
    <w:rsid w:val="00362274"/>
    <w:rsid w:val="00362F45"/>
    <w:rsid w:val="00364183"/>
    <w:rsid w:val="00364D3A"/>
    <w:rsid w:val="003673C8"/>
    <w:rsid w:val="0037078D"/>
    <w:rsid w:val="0037340A"/>
    <w:rsid w:val="00373872"/>
    <w:rsid w:val="0037605C"/>
    <w:rsid w:val="00376CA3"/>
    <w:rsid w:val="00377440"/>
    <w:rsid w:val="00380F1E"/>
    <w:rsid w:val="00381225"/>
    <w:rsid w:val="0038276D"/>
    <w:rsid w:val="00382EA8"/>
    <w:rsid w:val="003830D4"/>
    <w:rsid w:val="00386881"/>
    <w:rsid w:val="003874C7"/>
    <w:rsid w:val="00396B52"/>
    <w:rsid w:val="00397F98"/>
    <w:rsid w:val="003A0EC3"/>
    <w:rsid w:val="003A2596"/>
    <w:rsid w:val="003A43AD"/>
    <w:rsid w:val="003A473B"/>
    <w:rsid w:val="003A77B1"/>
    <w:rsid w:val="003B0CCC"/>
    <w:rsid w:val="003B1825"/>
    <w:rsid w:val="003B2AF9"/>
    <w:rsid w:val="003B4549"/>
    <w:rsid w:val="003B4B01"/>
    <w:rsid w:val="003B5012"/>
    <w:rsid w:val="003B527A"/>
    <w:rsid w:val="003B7BF3"/>
    <w:rsid w:val="003C0158"/>
    <w:rsid w:val="003C429B"/>
    <w:rsid w:val="003C50FB"/>
    <w:rsid w:val="003D0D48"/>
    <w:rsid w:val="003D4C5F"/>
    <w:rsid w:val="003D66A1"/>
    <w:rsid w:val="003E0716"/>
    <w:rsid w:val="003E0769"/>
    <w:rsid w:val="003E1D62"/>
    <w:rsid w:val="003E2652"/>
    <w:rsid w:val="003F5CEE"/>
    <w:rsid w:val="003F6AB6"/>
    <w:rsid w:val="003F701C"/>
    <w:rsid w:val="00402824"/>
    <w:rsid w:val="00403191"/>
    <w:rsid w:val="00404A86"/>
    <w:rsid w:val="00404CBC"/>
    <w:rsid w:val="00405D94"/>
    <w:rsid w:val="00405EB3"/>
    <w:rsid w:val="0040670B"/>
    <w:rsid w:val="00411933"/>
    <w:rsid w:val="0041200F"/>
    <w:rsid w:val="0041576C"/>
    <w:rsid w:val="00417170"/>
    <w:rsid w:val="00417970"/>
    <w:rsid w:val="00417EDE"/>
    <w:rsid w:val="00420498"/>
    <w:rsid w:val="004242F1"/>
    <w:rsid w:val="00425596"/>
    <w:rsid w:val="00426D83"/>
    <w:rsid w:val="004275DB"/>
    <w:rsid w:val="00427A4D"/>
    <w:rsid w:val="00430819"/>
    <w:rsid w:val="00431255"/>
    <w:rsid w:val="00431330"/>
    <w:rsid w:val="004343F3"/>
    <w:rsid w:val="00437D6B"/>
    <w:rsid w:val="00447BC5"/>
    <w:rsid w:val="00450808"/>
    <w:rsid w:val="00450B72"/>
    <w:rsid w:val="004514C5"/>
    <w:rsid w:val="00453793"/>
    <w:rsid w:val="004544DF"/>
    <w:rsid w:val="00455548"/>
    <w:rsid w:val="00461C38"/>
    <w:rsid w:val="004702E9"/>
    <w:rsid w:val="004710E6"/>
    <w:rsid w:val="00472886"/>
    <w:rsid w:val="0047310A"/>
    <w:rsid w:val="0047391F"/>
    <w:rsid w:val="00476B89"/>
    <w:rsid w:val="00476DAB"/>
    <w:rsid w:val="0047710D"/>
    <w:rsid w:val="004819E9"/>
    <w:rsid w:val="00485272"/>
    <w:rsid w:val="0048745C"/>
    <w:rsid w:val="0048771E"/>
    <w:rsid w:val="004918F0"/>
    <w:rsid w:val="00493933"/>
    <w:rsid w:val="004950D4"/>
    <w:rsid w:val="0049598F"/>
    <w:rsid w:val="004A1073"/>
    <w:rsid w:val="004A1730"/>
    <w:rsid w:val="004A345E"/>
    <w:rsid w:val="004B1587"/>
    <w:rsid w:val="004B1D07"/>
    <w:rsid w:val="004B2715"/>
    <w:rsid w:val="004B461E"/>
    <w:rsid w:val="004C1893"/>
    <w:rsid w:val="004C19F0"/>
    <w:rsid w:val="004D1458"/>
    <w:rsid w:val="004D4AE7"/>
    <w:rsid w:val="004D71BC"/>
    <w:rsid w:val="004E1FDE"/>
    <w:rsid w:val="004E39FF"/>
    <w:rsid w:val="004E43F6"/>
    <w:rsid w:val="004E599E"/>
    <w:rsid w:val="004F26E7"/>
    <w:rsid w:val="004F316C"/>
    <w:rsid w:val="004F3EB3"/>
    <w:rsid w:val="004F55D2"/>
    <w:rsid w:val="004F6CB6"/>
    <w:rsid w:val="00501C06"/>
    <w:rsid w:val="00503A21"/>
    <w:rsid w:val="00504C41"/>
    <w:rsid w:val="00506FBD"/>
    <w:rsid w:val="0051018D"/>
    <w:rsid w:val="005144B4"/>
    <w:rsid w:val="005179E2"/>
    <w:rsid w:val="00520D4B"/>
    <w:rsid w:val="00522A1D"/>
    <w:rsid w:val="00523946"/>
    <w:rsid w:val="00525EB0"/>
    <w:rsid w:val="00532554"/>
    <w:rsid w:val="00532CE4"/>
    <w:rsid w:val="00532F01"/>
    <w:rsid w:val="00540370"/>
    <w:rsid w:val="00540CFD"/>
    <w:rsid w:val="005411EE"/>
    <w:rsid w:val="00541386"/>
    <w:rsid w:val="005416BC"/>
    <w:rsid w:val="00542B72"/>
    <w:rsid w:val="005439B6"/>
    <w:rsid w:val="00543BF4"/>
    <w:rsid w:val="00546935"/>
    <w:rsid w:val="00551561"/>
    <w:rsid w:val="005519C5"/>
    <w:rsid w:val="00552857"/>
    <w:rsid w:val="00553FF1"/>
    <w:rsid w:val="005562F4"/>
    <w:rsid w:val="00557140"/>
    <w:rsid w:val="005575C7"/>
    <w:rsid w:val="005611E8"/>
    <w:rsid w:val="005639EB"/>
    <w:rsid w:val="00567511"/>
    <w:rsid w:val="00567E76"/>
    <w:rsid w:val="005705C4"/>
    <w:rsid w:val="00570768"/>
    <w:rsid w:val="00571A5A"/>
    <w:rsid w:val="00572B3B"/>
    <w:rsid w:val="00572FE0"/>
    <w:rsid w:val="005736E4"/>
    <w:rsid w:val="005769B5"/>
    <w:rsid w:val="00583340"/>
    <w:rsid w:val="00584BE8"/>
    <w:rsid w:val="00584BF9"/>
    <w:rsid w:val="00584C68"/>
    <w:rsid w:val="0058682E"/>
    <w:rsid w:val="00591D84"/>
    <w:rsid w:val="00592BFA"/>
    <w:rsid w:val="005933EC"/>
    <w:rsid w:val="00594DD9"/>
    <w:rsid w:val="0059518E"/>
    <w:rsid w:val="005965E8"/>
    <w:rsid w:val="005A0680"/>
    <w:rsid w:val="005A0937"/>
    <w:rsid w:val="005A3024"/>
    <w:rsid w:val="005A437B"/>
    <w:rsid w:val="005A4AE3"/>
    <w:rsid w:val="005A578B"/>
    <w:rsid w:val="005B0A08"/>
    <w:rsid w:val="005B143F"/>
    <w:rsid w:val="005B273F"/>
    <w:rsid w:val="005B5879"/>
    <w:rsid w:val="005B6E32"/>
    <w:rsid w:val="005C212A"/>
    <w:rsid w:val="005C3311"/>
    <w:rsid w:val="005C4E31"/>
    <w:rsid w:val="005D0E85"/>
    <w:rsid w:val="005D1C57"/>
    <w:rsid w:val="005D4248"/>
    <w:rsid w:val="005D7F17"/>
    <w:rsid w:val="005E0653"/>
    <w:rsid w:val="005E0D7D"/>
    <w:rsid w:val="005E0FD4"/>
    <w:rsid w:val="005E3F28"/>
    <w:rsid w:val="005E4555"/>
    <w:rsid w:val="005E4F30"/>
    <w:rsid w:val="005E5AC3"/>
    <w:rsid w:val="005E7953"/>
    <w:rsid w:val="005E7AA7"/>
    <w:rsid w:val="005F1FF0"/>
    <w:rsid w:val="005F487D"/>
    <w:rsid w:val="005F4AF1"/>
    <w:rsid w:val="006005DF"/>
    <w:rsid w:val="006007CF"/>
    <w:rsid w:val="0060483C"/>
    <w:rsid w:val="00604F54"/>
    <w:rsid w:val="006052DB"/>
    <w:rsid w:val="00610CCE"/>
    <w:rsid w:val="006143E2"/>
    <w:rsid w:val="00615F57"/>
    <w:rsid w:val="006174A0"/>
    <w:rsid w:val="00620339"/>
    <w:rsid w:val="0062138C"/>
    <w:rsid w:val="00621D8E"/>
    <w:rsid w:val="00622216"/>
    <w:rsid w:val="0062393F"/>
    <w:rsid w:val="00625F9C"/>
    <w:rsid w:val="00626FF0"/>
    <w:rsid w:val="00627632"/>
    <w:rsid w:val="00627BF5"/>
    <w:rsid w:val="00631165"/>
    <w:rsid w:val="00631A8C"/>
    <w:rsid w:val="00633540"/>
    <w:rsid w:val="00633573"/>
    <w:rsid w:val="00635E45"/>
    <w:rsid w:val="00636068"/>
    <w:rsid w:val="00636603"/>
    <w:rsid w:val="00640728"/>
    <w:rsid w:val="006414F7"/>
    <w:rsid w:val="00644457"/>
    <w:rsid w:val="006455D4"/>
    <w:rsid w:val="00645868"/>
    <w:rsid w:val="00646B36"/>
    <w:rsid w:val="00650775"/>
    <w:rsid w:val="00654697"/>
    <w:rsid w:val="0066006E"/>
    <w:rsid w:val="00660ACF"/>
    <w:rsid w:val="00661248"/>
    <w:rsid w:val="006612A3"/>
    <w:rsid w:val="00661A41"/>
    <w:rsid w:val="006635AC"/>
    <w:rsid w:val="006639CD"/>
    <w:rsid w:val="0066403E"/>
    <w:rsid w:val="00666F44"/>
    <w:rsid w:val="006675EE"/>
    <w:rsid w:val="0067110A"/>
    <w:rsid w:val="006713B4"/>
    <w:rsid w:val="00671FD9"/>
    <w:rsid w:val="00673691"/>
    <w:rsid w:val="00673A95"/>
    <w:rsid w:val="00673BBA"/>
    <w:rsid w:val="00685E14"/>
    <w:rsid w:val="00691851"/>
    <w:rsid w:val="006972A3"/>
    <w:rsid w:val="006A13CC"/>
    <w:rsid w:val="006A7FDB"/>
    <w:rsid w:val="006B0FE9"/>
    <w:rsid w:val="006B358E"/>
    <w:rsid w:val="006B3AEA"/>
    <w:rsid w:val="006B3C72"/>
    <w:rsid w:val="006B50B7"/>
    <w:rsid w:val="006B7A48"/>
    <w:rsid w:val="006C0E60"/>
    <w:rsid w:val="006C0F31"/>
    <w:rsid w:val="006C1517"/>
    <w:rsid w:val="006C1A4E"/>
    <w:rsid w:val="006C1BD1"/>
    <w:rsid w:val="006C4333"/>
    <w:rsid w:val="006C582E"/>
    <w:rsid w:val="006C69F5"/>
    <w:rsid w:val="006C7192"/>
    <w:rsid w:val="006D0A47"/>
    <w:rsid w:val="006D1D18"/>
    <w:rsid w:val="006D1FA7"/>
    <w:rsid w:val="006D201C"/>
    <w:rsid w:val="006D2C87"/>
    <w:rsid w:val="006D5269"/>
    <w:rsid w:val="006E0CF7"/>
    <w:rsid w:val="006E165C"/>
    <w:rsid w:val="006E29C6"/>
    <w:rsid w:val="006E46FE"/>
    <w:rsid w:val="006E49F5"/>
    <w:rsid w:val="006F04EF"/>
    <w:rsid w:val="006F069D"/>
    <w:rsid w:val="006F1B3A"/>
    <w:rsid w:val="006F2531"/>
    <w:rsid w:val="006F2D43"/>
    <w:rsid w:val="006F4B02"/>
    <w:rsid w:val="006F4BA8"/>
    <w:rsid w:val="006F63E5"/>
    <w:rsid w:val="0070286D"/>
    <w:rsid w:val="00702B04"/>
    <w:rsid w:val="00703A1E"/>
    <w:rsid w:val="00704D7A"/>
    <w:rsid w:val="00710811"/>
    <w:rsid w:val="00710910"/>
    <w:rsid w:val="00711392"/>
    <w:rsid w:val="007152D2"/>
    <w:rsid w:val="00717ACF"/>
    <w:rsid w:val="00721876"/>
    <w:rsid w:val="0072610A"/>
    <w:rsid w:val="00727155"/>
    <w:rsid w:val="007341F6"/>
    <w:rsid w:val="00735F7A"/>
    <w:rsid w:val="00740E80"/>
    <w:rsid w:val="007462CF"/>
    <w:rsid w:val="007505EE"/>
    <w:rsid w:val="00754E81"/>
    <w:rsid w:val="00756636"/>
    <w:rsid w:val="00756E35"/>
    <w:rsid w:val="00756EBE"/>
    <w:rsid w:val="007616BA"/>
    <w:rsid w:val="007625B2"/>
    <w:rsid w:val="007628CA"/>
    <w:rsid w:val="00764612"/>
    <w:rsid w:val="0076467A"/>
    <w:rsid w:val="0077016F"/>
    <w:rsid w:val="007703E2"/>
    <w:rsid w:val="007718C9"/>
    <w:rsid w:val="00773007"/>
    <w:rsid w:val="00774599"/>
    <w:rsid w:val="007764C5"/>
    <w:rsid w:val="00776D41"/>
    <w:rsid w:val="0078000B"/>
    <w:rsid w:val="00780B2F"/>
    <w:rsid w:val="00780E8B"/>
    <w:rsid w:val="00782CEF"/>
    <w:rsid w:val="0078358A"/>
    <w:rsid w:val="0078495C"/>
    <w:rsid w:val="00785774"/>
    <w:rsid w:val="00786592"/>
    <w:rsid w:val="00786A4E"/>
    <w:rsid w:val="007900AB"/>
    <w:rsid w:val="007915EA"/>
    <w:rsid w:val="00791F01"/>
    <w:rsid w:val="00796DAA"/>
    <w:rsid w:val="00797752"/>
    <w:rsid w:val="00797D23"/>
    <w:rsid w:val="007A011B"/>
    <w:rsid w:val="007A327A"/>
    <w:rsid w:val="007A4375"/>
    <w:rsid w:val="007A5254"/>
    <w:rsid w:val="007B133B"/>
    <w:rsid w:val="007B1E5E"/>
    <w:rsid w:val="007B3254"/>
    <w:rsid w:val="007B38A0"/>
    <w:rsid w:val="007B3CB7"/>
    <w:rsid w:val="007B4CC9"/>
    <w:rsid w:val="007B5D70"/>
    <w:rsid w:val="007B6500"/>
    <w:rsid w:val="007C3050"/>
    <w:rsid w:val="007C50D4"/>
    <w:rsid w:val="007C5B82"/>
    <w:rsid w:val="007C7DA3"/>
    <w:rsid w:val="007D4C84"/>
    <w:rsid w:val="007D7645"/>
    <w:rsid w:val="007E0057"/>
    <w:rsid w:val="007E1ED5"/>
    <w:rsid w:val="007E33A3"/>
    <w:rsid w:val="007E471A"/>
    <w:rsid w:val="007E4AC3"/>
    <w:rsid w:val="007E7306"/>
    <w:rsid w:val="007E7ED3"/>
    <w:rsid w:val="007F1FB0"/>
    <w:rsid w:val="007F797C"/>
    <w:rsid w:val="008021B9"/>
    <w:rsid w:val="00803D0D"/>
    <w:rsid w:val="00806A3D"/>
    <w:rsid w:val="00811186"/>
    <w:rsid w:val="008113BE"/>
    <w:rsid w:val="00811FE2"/>
    <w:rsid w:val="0081232F"/>
    <w:rsid w:val="00812F9F"/>
    <w:rsid w:val="00815913"/>
    <w:rsid w:val="00817F9B"/>
    <w:rsid w:val="00822E39"/>
    <w:rsid w:val="008250C2"/>
    <w:rsid w:val="00825259"/>
    <w:rsid w:val="0082590B"/>
    <w:rsid w:val="0082739B"/>
    <w:rsid w:val="00835DF7"/>
    <w:rsid w:val="00836080"/>
    <w:rsid w:val="00836C60"/>
    <w:rsid w:val="00840C8F"/>
    <w:rsid w:val="008413ED"/>
    <w:rsid w:val="0084177E"/>
    <w:rsid w:val="008448FC"/>
    <w:rsid w:val="0084548E"/>
    <w:rsid w:val="008458FC"/>
    <w:rsid w:val="00853D70"/>
    <w:rsid w:val="00854273"/>
    <w:rsid w:val="0086221F"/>
    <w:rsid w:val="00864A2A"/>
    <w:rsid w:val="00866D1F"/>
    <w:rsid w:val="0087009D"/>
    <w:rsid w:val="00870CF0"/>
    <w:rsid w:val="00872362"/>
    <w:rsid w:val="00872604"/>
    <w:rsid w:val="00874654"/>
    <w:rsid w:val="00874FC9"/>
    <w:rsid w:val="0087777E"/>
    <w:rsid w:val="00880069"/>
    <w:rsid w:val="00881038"/>
    <w:rsid w:val="008814AD"/>
    <w:rsid w:val="008826AA"/>
    <w:rsid w:val="008855E1"/>
    <w:rsid w:val="00885E87"/>
    <w:rsid w:val="00892F18"/>
    <w:rsid w:val="008944B3"/>
    <w:rsid w:val="008944E9"/>
    <w:rsid w:val="008948E1"/>
    <w:rsid w:val="008968A5"/>
    <w:rsid w:val="008A450F"/>
    <w:rsid w:val="008A53F6"/>
    <w:rsid w:val="008A561F"/>
    <w:rsid w:val="008B14D8"/>
    <w:rsid w:val="008B2FEF"/>
    <w:rsid w:val="008B49BD"/>
    <w:rsid w:val="008B5112"/>
    <w:rsid w:val="008B57EE"/>
    <w:rsid w:val="008B7376"/>
    <w:rsid w:val="008B7B25"/>
    <w:rsid w:val="008C1D5C"/>
    <w:rsid w:val="008C5309"/>
    <w:rsid w:val="008C550D"/>
    <w:rsid w:val="008C6DA7"/>
    <w:rsid w:val="008D0911"/>
    <w:rsid w:val="008D0A92"/>
    <w:rsid w:val="008D2980"/>
    <w:rsid w:val="008D3162"/>
    <w:rsid w:val="008D3D4A"/>
    <w:rsid w:val="008D6B13"/>
    <w:rsid w:val="008E0689"/>
    <w:rsid w:val="008E4995"/>
    <w:rsid w:val="008E61DD"/>
    <w:rsid w:val="008E633F"/>
    <w:rsid w:val="008F07A8"/>
    <w:rsid w:val="008F2592"/>
    <w:rsid w:val="00902124"/>
    <w:rsid w:val="00902F08"/>
    <w:rsid w:val="00905BEA"/>
    <w:rsid w:val="009065B1"/>
    <w:rsid w:val="00906CB2"/>
    <w:rsid w:val="00911342"/>
    <w:rsid w:val="00915CB3"/>
    <w:rsid w:val="00916002"/>
    <w:rsid w:val="009161A8"/>
    <w:rsid w:val="009210C7"/>
    <w:rsid w:val="009212A7"/>
    <w:rsid w:val="00922284"/>
    <w:rsid w:val="009228BA"/>
    <w:rsid w:val="0092615B"/>
    <w:rsid w:val="009266DB"/>
    <w:rsid w:val="00926BEE"/>
    <w:rsid w:val="00927912"/>
    <w:rsid w:val="00927E6A"/>
    <w:rsid w:val="0093336E"/>
    <w:rsid w:val="00941B06"/>
    <w:rsid w:val="0094232A"/>
    <w:rsid w:val="00944698"/>
    <w:rsid w:val="00944A25"/>
    <w:rsid w:val="009454BB"/>
    <w:rsid w:val="00954652"/>
    <w:rsid w:val="009577BC"/>
    <w:rsid w:val="0096063C"/>
    <w:rsid w:val="00960D26"/>
    <w:rsid w:val="0096246D"/>
    <w:rsid w:val="009643D3"/>
    <w:rsid w:val="00965A69"/>
    <w:rsid w:val="00965C3E"/>
    <w:rsid w:val="00971244"/>
    <w:rsid w:val="009713A7"/>
    <w:rsid w:val="00972016"/>
    <w:rsid w:val="00972952"/>
    <w:rsid w:val="009730CD"/>
    <w:rsid w:val="00975DD9"/>
    <w:rsid w:val="00976204"/>
    <w:rsid w:val="009779E9"/>
    <w:rsid w:val="00980BD0"/>
    <w:rsid w:val="00981B1A"/>
    <w:rsid w:val="009850F3"/>
    <w:rsid w:val="0098572D"/>
    <w:rsid w:val="0098756C"/>
    <w:rsid w:val="0099032A"/>
    <w:rsid w:val="0099051E"/>
    <w:rsid w:val="0099196C"/>
    <w:rsid w:val="009925A2"/>
    <w:rsid w:val="0099448D"/>
    <w:rsid w:val="00997C09"/>
    <w:rsid w:val="00997EE9"/>
    <w:rsid w:val="009A01B2"/>
    <w:rsid w:val="009A32E1"/>
    <w:rsid w:val="009A441F"/>
    <w:rsid w:val="009A4D9B"/>
    <w:rsid w:val="009A71F7"/>
    <w:rsid w:val="009B225A"/>
    <w:rsid w:val="009B2260"/>
    <w:rsid w:val="009B3BE2"/>
    <w:rsid w:val="009B42D0"/>
    <w:rsid w:val="009C35C0"/>
    <w:rsid w:val="009C5DA6"/>
    <w:rsid w:val="009C6843"/>
    <w:rsid w:val="009D44FB"/>
    <w:rsid w:val="009D68C4"/>
    <w:rsid w:val="009E01C9"/>
    <w:rsid w:val="009E14E1"/>
    <w:rsid w:val="009E1A57"/>
    <w:rsid w:val="009E1DDB"/>
    <w:rsid w:val="009E3C0B"/>
    <w:rsid w:val="009E7803"/>
    <w:rsid w:val="009F08CA"/>
    <w:rsid w:val="009F0F17"/>
    <w:rsid w:val="009F3205"/>
    <w:rsid w:val="009F47E3"/>
    <w:rsid w:val="009F5641"/>
    <w:rsid w:val="009F6E61"/>
    <w:rsid w:val="009F7198"/>
    <w:rsid w:val="00A02547"/>
    <w:rsid w:val="00A0452C"/>
    <w:rsid w:val="00A04821"/>
    <w:rsid w:val="00A04C9C"/>
    <w:rsid w:val="00A050C3"/>
    <w:rsid w:val="00A15CA6"/>
    <w:rsid w:val="00A1792E"/>
    <w:rsid w:val="00A17F89"/>
    <w:rsid w:val="00A25529"/>
    <w:rsid w:val="00A30BE7"/>
    <w:rsid w:val="00A34CE6"/>
    <w:rsid w:val="00A35EF1"/>
    <w:rsid w:val="00A37361"/>
    <w:rsid w:val="00A40028"/>
    <w:rsid w:val="00A43A12"/>
    <w:rsid w:val="00A46AE8"/>
    <w:rsid w:val="00A51477"/>
    <w:rsid w:val="00A51F84"/>
    <w:rsid w:val="00A528CF"/>
    <w:rsid w:val="00A53023"/>
    <w:rsid w:val="00A61222"/>
    <w:rsid w:val="00A617E5"/>
    <w:rsid w:val="00A721DC"/>
    <w:rsid w:val="00A72624"/>
    <w:rsid w:val="00A72637"/>
    <w:rsid w:val="00A72D5D"/>
    <w:rsid w:val="00A73737"/>
    <w:rsid w:val="00A74B21"/>
    <w:rsid w:val="00A77AD3"/>
    <w:rsid w:val="00A77AF9"/>
    <w:rsid w:val="00A804F5"/>
    <w:rsid w:val="00A80729"/>
    <w:rsid w:val="00A8158C"/>
    <w:rsid w:val="00A8352F"/>
    <w:rsid w:val="00A83E97"/>
    <w:rsid w:val="00A84651"/>
    <w:rsid w:val="00A8587B"/>
    <w:rsid w:val="00A85FC5"/>
    <w:rsid w:val="00A907E0"/>
    <w:rsid w:val="00A9085D"/>
    <w:rsid w:val="00A91A69"/>
    <w:rsid w:val="00A93836"/>
    <w:rsid w:val="00A97454"/>
    <w:rsid w:val="00AA27BF"/>
    <w:rsid w:val="00AA5636"/>
    <w:rsid w:val="00AB2155"/>
    <w:rsid w:val="00AB5A61"/>
    <w:rsid w:val="00AB750F"/>
    <w:rsid w:val="00AB7579"/>
    <w:rsid w:val="00AC2175"/>
    <w:rsid w:val="00AC3F0F"/>
    <w:rsid w:val="00AC53F8"/>
    <w:rsid w:val="00AD0FAC"/>
    <w:rsid w:val="00AD2544"/>
    <w:rsid w:val="00AD4793"/>
    <w:rsid w:val="00AE17B8"/>
    <w:rsid w:val="00AE2566"/>
    <w:rsid w:val="00AE3528"/>
    <w:rsid w:val="00AE3803"/>
    <w:rsid w:val="00AE5242"/>
    <w:rsid w:val="00AE5259"/>
    <w:rsid w:val="00AE7E3B"/>
    <w:rsid w:val="00AF011B"/>
    <w:rsid w:val="00AF0221"/>
    <w:rsid w:val="00AF122C"/>
    <w:rsid w:val="00AF268D"/>
    <w:rsid w:val="00AF344B"/>
    <w:rsid w:val="00AF38CF"/>
    <w:rsid w:val="00AF3B81"/>
    <w:rsid w:val="00AF3F7F"/>
    <w:rsid w:val="00AF4C56"/>
    <w:rsid w:val="00AF57FD"/>
    <w:rsid w:val="00B00111"/>
    <w:rsid w:val="00B02DA7"/>
    <w:rsid w:val="00B0388A"/>
    <w:rsid w:val="00B0497F"/>
    <w:rsid w:val="00B06CBF"/>
    <w:rsid w:val="00B10363"/>
    <w:rsid w:val="00B11E25"/>
    <w:rsid w:val="00B17152"/>
    <w:rsid w:val="00B1766D"/>
    <w:rsid w:val="00B20083"/>
    <w:rsid w:val="00B20E6A"/>
    <w:rsid w:val="00B23367"/>
    <w:rsid w:val="00B24C5C"/>
    <w:rsid w:val="00B252B3"/>
    <w:rsid w:val="00B254E3"/>
    <w:rsid w:val="00B25738"/>
    <w:rsid w:val="00B26031"/>
    <w:rsid w:val="00B26DC6"/>
    <w:rsid w:val="00B27AC5"/>
    <w:rsid w:val="00B322BD"/>
    <w:rsid w:val="00B32A84"/>
    <w:rsid w:val="00B370D3"/>
    <w:rsid w:val="00B37380"/>
    <w:rsid w:val="00B4004E"/>
    <w:rsid w:val="00B40456"/>
    <w:rsid w:val="00B4055E"/>
    <w:rsid w:val="00B413D5"/>
    <w:rsid w:val="00B419AA"/>
    <w:rsid w:val="00B41A67"/>
    <w:rsid w:val="00B423E9"/>
    <w:rsid w:val="00B43B2A"/>
    <w:rsid w:val="00B46DAE"/>
    <w:rsid w:val="00B51998"/>
    <w:rsid w:val="00B51BB7"/>
    <w:rsid w:val="00B560C7"/>
    <w:rsid w:val="00B579DB"/>
    <w:rsid w:val="00B616BC"/>
    <w:rsid w:val="00B61AC9"/>
    <w:rsid w:val="00B649E0"/>
    <w:rsid w:val="00B64A56"/>
    <w:rsid w:val="00B66120"/>
    <w:rsid w:val="00B677FF"/>
    <w:rsid w:val="00B67A63"/>
    <w:rsid w:val="00B753E1"/>
    <w:rsid w:val="00B76AA1"/>
    <w:rsid w:val="00B76AC1"/>
    <w:rsid w:val="00B90E2E"/>
    <w:rsid w:val="00B921C6"/>
    <w:rsid w:val="00B92A62"/>
    <w:rsid w:val="00B92C36"/>
    <w:rsid w:val="00B93E2D"/>
    <w:rsid w:val="00B9736A"/>
    <w:rsid w:val="00B97A7A"/>
    <w:rsid w:val="00BA71BB"/>
    <w:rsid w:val="00BA79E5"/>
    <w:rsid w:val="00BB29EA"/>
    <w:rsid w:val="00BB4038"/>
    <w:rsid w:val="00BB59C2"/>
    <w:rsid w:val="00BB5BCF"/>
    <w:rsid w:val="00BB6F27"/>
    <w:rsid w:val="00BC2BC8"/>
    <w:rsid w:val="00BC3BCB"/>
    <w:rsid w:val="00BD0BF0"/>
    <w:rsid w:val="00BD2496"/>
    <w:rsid w:val="00BD2B8A"/>
    <w:rsid w:val="00BD4055"/>
    <w:rsid w:val="00BD4F10"/>
    <w:rsid w:val="00BD698F"/>
    <w:rsid w:val="00BE0063"/>
    <w:rsid w:val="00BE0C57"/>
    <w:rsid w:val="00BE6915"/>
    <w:rsid w:val="00BE6BB6"/>
    <w:rsid w:val="00BF1BF6"/>
    <w:rsid w:val="00BF4E3A"/>
    <w:rsid w:val="00C003CD"/>
    <w:rsid w:val="00C003E3"/>
    <w:rsid w:val="00C038C2"/>
    <w:rsid w:val="00C038DB"/>
    <w:rsid w:val="00C041DE"/>
    <w:rsid w:val="00C06E6E"/>
    <w:rsid w:val="00C105D7"/>
    <w:rsid w:val="00C1183C"/>
    <w:rsid w:val="00C16F86"/>
    <w:rsid w:val="00C24941"/>
    <w:rsid w:val="00C30C3E"/>
    <w:rsid w:val="00C421EE"/>
    <w:rsid w:val="00C435FA"/>
    <w:rsid w:val="00C45435"/>
    <w:rsid w:val="00C45D12"/>
    <w:rsid w:val="00C45FC6"/>
    <w:rsid w:val="00C52D36"/>
    <w:rsid w:val="00C54AA5"/>
    <w:rsid w:val="00C64FAD"/>
    <w:rsid w:val="00C676E6"/>
    <w:rsid w:val="00C7301F"/>
    <w:rsid w:val="00C74723"/>
    <w:rsid w:val="00C75106"/>
    <w:rsid w:val="00C7580D"/>
    <w:rsid w:val="00C75869"/>
    <w:rsid w:val="00C76B8E"/>
    <w:rsid w:val="00C77B60"/>
    <w:rsid w:val="00C809ED"/>
    <w:rsid w:val="00C80DB6"/>
    <w:rsid w:val="00C81054"/>
    <w:rsid w:val="00C811F6"/>
    <w:rsid w:val="00C82D95"/>
    <w:rsid w:val="00C8312E"/>
    <w:rsid w:val="00C83994"/>
    <w:rsid w:val="00C8565D"/>
    <w:rsid w:val="00C870D4"/>
    <w:rsid w:val="00C92A64"/>
    <w:rsid w:val="00C93EDB"/>
    <w:rsid w:val="00C95659"/>
    <w:rsid w:val="00C97702"/>
    <w:rsid w:val="00CA3D20"/>
    <w:rsid w:val="00CA4080"/>
    <w:rsid w:val="00CA46BA"/>
    <w:rsid w:val="00CA4C11"/>
    <w:rsid w:val="00CB0E79"/>
    <w:rsid w:val="00CB16AB"/>
    <w:rsid w:val="00CB3330"/>
    <w:rsid w:val="00CB67C2"/>
    <w:rsid w:val="00CC3DEF"/>
    <w:rsid w:val="00CC4F43"/>
    <w:rsid w:val="00CC73A9"/>
    <w:rsid w:val="00CC754C"/>
    <w:rsid w:val="00CD20BE"/>
    <w:rsid w:val="00CD278B"/>
    <w:rsid w:val="00CD3493"/>
    <w:rsid w:val="00CD3B9D"/>
    <w:rsid w:val="00CD4CB9"/>
    <w:rsid w:val="00CD512E"/>
    <w:rsid w:val="00CD56C5"/>
    <w:rsid w:val="00CD7064"/>
    <w:rsid w:val="00CD7A63"/>
    <w:rsid w:val="00CE497C"/>
    <w:rsid w:val="00CE5425"/>
    <w:rsid w:val="00CF18DE"/>
    <w:rsid w:val="00CF2531"/>
    <w:rsid w:val="00CF42BD"/>
    <w:rsid w:val="00CF520A"/>
    <w:rsid w:val="00D047A1"/>
    <w:rsid w:val="00D0544D"/>
    <w:rsid w:val="00D0711E"/>
    <w:rsid w:val="00D15065"/>
    <w:rsid w:val="00D1631E"/>
    <w:rsid w:val="00D1707B"/>
    <w:rsid w:val="00D21723"/>
    <w:rsid w:val="00D23F8B"/>
    <w:rsid w:val="00D24420"/>
    <w:rsid w:val="00D24FF1"/>
    <w:rsid w:val="00D26A44"/>
    <w:rsid w:val="00D30582"/>
    <w:rsid w:val="00D31394"/>
    <w:rsid w:val="00D3154F"/>
    <w:rsid w:val="00D339CA"/>
    <w:rsid w:val="00D34468"/>
    <w:rsid w:val="00D34E83"/>
    <w:rsid w:val="00D413F5"/>
    <w:rsid w:val="00D44485"/>
    <w:rsid w:val="00D44F98"/>
    <w:rsid w:val="00D46C60"/>
    <w:rsid w:val="00D47BD3"/>
    <w:rsid w:val="00D51252"/>
    <w:rsid w:val="00D518A5"/>
    <w:rsid w:val="00D52CE4"/>
    <w:rsid w:val="00D53FFF"/>
    <w:rsid w:val="00D54F32"/>
    <w:rsid w:val="00D56843"/>
    <w:rsid w:val="00D6393F"/>
    <w:rsid w:val="00D667F3"/>
    <w:rsid w:val="00D70711"/>
    <w:rsid w:val="00D74F2A"/>
    <w:rsid w:val="00D7554B"/>
    <w:rsid w:val="00D75820"/>
    <w:rsid w:val="00D76BF9"/>
    <w:rsid w:val="00D81135"/>
    <w:rsid w:val="00D8552B"/>
    <w:rsid w:val="00D86310"/>
    <w:rsid w:val="00D87A13"/>
    <w:rsid w:val="00D87B76"/>
    <w:rsid w:val="00D90D4F"/>
    <w:rsid w:val="00D9504F"/>
    <w:rsid w:val="00D9773F"/>
    <w:rsid w:val="00DA0716"/>
    <w:rsid w:val="00DA1B32"/>
    <w:rsid w:val="00DA28A1"/>
    <w:rsid w:val="00DB26EE"/>
    <w:rsid w:val="00DB2D87"/>
    <w:rsid w:val="00DB30F0"/>
    <w:rsid w:val="00DB41AF"/>
    <w:rsid w:val="00DB58E0"/>
    <w:rsid w:val="00DB6E1C"/>
    <w:rsid w:val="00DC03B9"/>
    <w:rsid w:val="00DC070F"/>
    <w:rsid w:val="00DC1BD1"/>
    <w:rsid w:val="00DC2585"/>
    <w:rsid w:val="00DC31AD"/>
    <w:rsid w:val="00DC6DAB"/>
    <w:rsid w:val="00DC7016"/>
    <w:rsid w:val="00DD3031"/>
    <w:rsid w:val="00DD7435"/>
    <w:rsid w:val="00DE070F"/>
    <w:rsid w:val="00DE0859"/>
    <w:rsid w:val="00DE116F"/>
    <w:rsid w:val="00DE54A7"/>
    <w:rsid w:val="00DE5E0C"/>
    <w:rsid w:val="00DF1870"/>
    <w:rsid w:val="00DF5871"/>
    <w:rsid w:val="00E04DBA"/>
    <w:rsid w:val="00E059F8"/>
    <w:rsid w:val="00E10E0E"/>
    <w:rsid w:val="00E11281"/>
    <w:rsid w:val="00E147B4"/>
    <w:rsid w:val="00E14BCC"/>
    <w:rsid w:val="00E15555"/>
    <w:rsid w:val="00E17689"/>
    <w:rsid w:val="00E215D3"/>
    <w:rsid w:val="00E21D8F"/>
    <w:rsid w:val="00E22A86"/>
    <w:rsid w:val="00E26C79"/>
    <w:rsid w:val="00E27267"/>
    <w:rsid w:val="00E30135"/>
    <w:rsid w:val="00E30442"/>
    <w:rsid w:val="00E346C9"/>
    <w:rsid w:val="00E353FC"/>
    <w:rsid w:val="00E36A4C"/>
    <w:rsid w:val="00E378F0"/>
    <w:rsid w:val="00E459C8"/>
    <w:rsid w:val="00E45DB9"/>
    <w:rsid w:val="00E4614A"/>
    <w:rsid w:val="00E46B2B"/>
    <w:rsid w:val="00E50F03"/>
    <w:rsid w:val="00E5344F"/>
    <w:rsid w:val="00E536AF"/>
    <w:rsid w:val="00E5659A"/>
    <w:rsid w:val="00E56838"/>
    <w:rsid w:val="00E574BE"/>
    <w:rsid w:val="00E57B75"/>
    <w:rsid w:val="00E60A69"/>
    <w:rsid w:val="00E63051"/>
    <w:rsid w:val="00E673E8"/>
    <w:rsid w:val="00E70942"/>
    <w:rsid w:val="00E73BD6"/>
    <w:rsid w:val="00E757EE"/>
    <w:rsid w:val="00E7671A"/>
    <w:rsid w:val="00E76E59"/>
    <w:rsid w:val="00E8185D"/>
    <w:rsid w:val="00E8319C"/>
    <w:rsid w:val="00E842CB"/>
    <w:rsid w:val="00E84949"/>
    <w:rsid w:val="00E8662F"/>
    <w:rsid w:val="00E903BD"/>
    <w:rsid w:val="00E9040C"/>
    <w:rsid w:val="00E909DF"/>
    <w:rsid w:val="00E92499"/>
    <w:rsid w:val="00E9363B"/>
    <w:rsid w:val="00E97E30"/>
    <w:rsid w:val="00EA0E27"/>
    <w:rsid w:val="00EA17FB"/>
    <w:rsid w:val="00EA23A3"/>
    <w:rsid w:val="00EA3483"/>
    <w:rsid w:val="00EA460D"/>
    <w:rsid w:val="00EA5B39"/>
    <w:rsid w:val="00EB126D"/>
    <w:rsid w:val="00EB413F"/>
    <w:rsid w:val="00EB47E3"/>
    <w:rsid w:val="00EB47FE"/>
    <w:rsid w:val="00EB4C84"/>
    <w:rsid w:val="00EB7FC0"/>
    <w:rsid w:val="00EC464B"/>
    <w:rsid w:val="00EC4FEA"/>
    <w:rsid w:val="00ED4912"/>
    <w:rsid w:val="00ED6D9A"/>
    <w:rsid w:val="00EE44E4"/>
    <w:rsid w:val="00EE5FA0"/>
    <w:rsid w:val="00EF1F53"/>
    <w:rsid w:val="00EF2B1E"/>
    <w:rsid w:val="00EF51EE"/>
    <w:rsid w:val="00EF5211"/>
    <w:rsid w:val="00EF7863"/>
    <w:rsid w:val="00EF7EE2"/>
    <w:rsid w:val="00F008C8"/>
    <w:rsid w:val="00F01206"/>
    <w:rsid w:val="00F0175F"/>
    <w:rsid w:val="00F02C9C"/>
    <w:rsid w:val="00F03AFA"/>
    <w:rsid w:val="00F112C3"/>
    <w:rsid w:val="00F115DF"/>
    <w:rsid w:val="00F11B08"/>
    <w:rsid w:val="00F1282B"/>
    <w:rsid w:val="00F15190"/>
    <w:rsid w:val="00F165F8"/>
    <w:rsid w:val="00F1670B"/>
    <w:rsid w:val="00F16915"/>
    <w:rsid w:val="00F20C35"/>
    <w:rsid w:val="00F21B03"/>
    <w:rsid w:val="00F2272B"/>
    <w:rsid w:val="00F2358E"/>
    <w:rsid w:val="00F24C01"/>
    <w:rsid w:val="00F27DF5"/>
    <w:rsid w:val="00F31906"/>
    <w:rsid w:val="00F3283E"/>
    <w:rsid w:val="00F32D7B"/>
    <w:rsid w:val="00F32EC5"/>
    <w:rsid w:val="00F3406A"/>
    <w:rsid w:val="00F34159"/>
    <w:rsid w:val="00F3587F"/>
    <w:rsid w:val="00F3733C"/>
    <w:rsid w:val="00F376A4"/>
    <w:rsid w:val="00F41258"/>
    <w:rsid w:val="00F442B0"/>
    <w:rsid w:val="00F454E2"/>
    <w:rsid w:val="00F50E96"/>
    <w:rsid w:val="00F520DB"/>
    <w:rsid w:val="00F542D8"/>
    <w:rsid w:val="00F56373"/>
    <w:rsid w:val="00F64399"/>
    <w:rsid w:val="00F645B1"/>
    <w:rsid w:val="00F7189F"/>
    <w:rsid w:val="00F814C1"/>
    <w:rsid w:val="00F82F09"/>
    <w:rsid w:val="00F877BF"/>
    <w:rsid w:val="00F87AB2"/>
    <w:rsid w:val="00F90E22"/>
    <w:rsid w:val="00F91091"/>
    <w:rsid w:val="00F945A3"/>
    <w:rsid w:val="00FA005F"/>
    <w:rsid w:val="00FA0793"/>
    <w:rsid w:val="00FA08C7"/>
    <w:rsid w:val="00FA0D0E"/>
    <w:rsid w:val="00FA11DA"/>
    <w:rsid w:val="00FA3230"/>
    <w:rsid w:val="00FA3B98"/>
    <w:rsid w:val="00FA46B3"/>
    <w:rsid w:val="00FA5812"/>
    <w:rsid w:val="00FA5D7B"/>
    <w:rsid w:val="00FB03A1"/>
    <w:rsid w:val="00FB09C5"/>
    <w:rsid w:val="00FB2DEE"/>
    <w:rsid w:val="00FB4839"/>
    <w:rsid w:val="00FB6289"/>
    <w:rsid w:val="00FB76E5"/>
    <w:rsid w:val="00FB7A01"/>
    <w:rsid w:val="00FB7B9D"/>
    <w:rsid w:val="00FC3796"/>
    <w:rsid w:val="00FC560C"/>
    <w:rsid w:val="00FD05D8"/>
    <w:rsid w:val="00FD0C4A"/>
    <w:rsid w:val="00FD2A68"/>
    <w:rsid w:val="00FD2C0A"/>
    <w:rsid w:val="00FD327C"/>
    <w:rsid w:val="00FD38D9"/>
    <w:rsid w:val="00FD4C08"/>
    <w:rsid w:val="00FD5AC1"/>
    <w:rsid w:val="00FD60F3"/>
    <w:rsid w:val="00FD66EA"/>
    <w:rsid w:val="00FD7BC1"/>
    <w:rsid w:val="00FE0354"/>
    <w:rsid w:val="00FE047B"/>
    <w:rsid w:val="00FE2CE8"/>
    <w:rsid w:val="00FE5EFC"/>
    <w:rsid w:val="00FE6381"/>
    <w:rsid w:val="00FF0EFB"/>
    <w:rsid w:val="00FF0FBC"/>
    <w:rsid w:val="00FF6D90"/>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8A9F99E"/>
  <w15:docId w15:val="{9A9B6A80-AE98-4F42-A785-75B942AE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DD9"/>
    <w:rPr>
      <w:rFonts w:ascii="Arial" w:hAnsi="Arial"/>
      <w:color w:val="000000"/>
      <w:sz w:val="24"/>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character" w:styleId="Refdenotaalpie">
    <w:name w:val="footnote reference"/>
    <w:uiPriority w:val="99"/>
    <w:rsid w:val="008E61DD"/>
    <w:rPr>
      <w:vertAlign w:val="superscript"/>
    </w:rPr>
  </w:style>
  <w:style w:type="paragraph" w:styleId="Textonotapie">
    <w:name w:val="footnote text"/>
    <w:aliases w:val="ft,Texto nota pie2,ft1,ft Car Car Car1,Texto nota pie Car2,ft Car Car2,ft Car,ft Car Car,ft Car Car Car"/>
    <w:basedOn w:val="Normal"/>
    <w:link w:val="TextonotapieCar1"/>
    <w:uiPriority w:val="99"/>
    <w:rsid w:val="008E61DD"/>
    <w:pPr>
      <w:spacing w:after="200" w:line="252" w:lineRule="auto"/>
    </w:pPr>
    <w:rPr>
      <w:rFonts w:ascii="Cambria" w:hAnsi="Cambria"/>
      <w:color w:val="auto"/>
      <w:sz w:val="22"/>
      <w:szCs w:val="22"/>
      <w:lang w:val="x-none" w:eastAsia="en-US" w:bidi="en-US"/>
    </w:rPr>
  </w:style>
  <w:style w:type="character" w:customStyle="1" w:styleId="TextonotapieCar1">
    <w:name w:val="Texto nota pie Car1"/>
    <w:aliases w:val="ft Car1,Texto nota pie2 Car,ft1 Car,ft Car Car Car1 Car,Texto nota pie Car2 Car,ft Car Car2 Car,ft Car Car1,ft Car Car Car2,ft Car Car Car Car"/>
    <w:link w:val="Textonotapie"/>
    <w:uiPriority w:val="99"/>
    <w:locked/>
    <w:rsid w:val="008E61DD"/>
    <w:rPr>
      <w:rFonts w:ascii="Cambria" w:hAnsi="Cambria"/>
      <w:sz w:val="22"/>
      <w:szCs w:val="22"/>
      <w:lang w:val="x-none" w:eastAsia="en-US" w:bidi="en-US"/>
    </w:rPr>
  </w:style>
  <w:style w:type="character" w:customStyle="1" w:styleId="TextonotapieCar">
    <w:name w:val="Texto nota pie Car"/>
    <w:basedOn w:val="Fuentedeprrafopredeter"/>
    <w:uiPriority w:val="99"/>
    <w:semiHidden/>
    <w:rsid w:val="008E61DD"/>
    <w:rPr>
      <w:rFonts w:ascii="Arial" w:hAnsi="Arial"/>
      <w:color w:val="000000"/>
    </w:rPr>
  </w:style>
  <w:style w:type="paragraph" w:customStyle="1" w:styleId="Default">
    <w:name w:val="Default"/>
    <w:rsid w:val="008E61DD"/>
    <w:pPr>
      <w:autoSpaceDE w:val="0"/>
      <w:autoSpaceDN w:val="0"/>
      <w:adjustRightInd w:val="0"/>
      <w:spacing w:after="200" w:line="252" w:lineRule="auto"/>
    </w:pPr>
    <w:rPr>
      <w:rFonts w:ascii="Calibri" w:eastAsia="Calibri" w:hAnsi="Calibri" w:cs="Calibri"/>
      <w:color w:val="000000"/>
      <w:sz w:val="24"/>
      <w:szCs w:val="24"/>
      <w:lang w:eastAsia="en-US"/>
    </w:rPr>
  </w:style>
  <w:style w:type="character" w:styleId="Textoennegrita">
    <w:name w:val="Strong"/>
    <w:uiPriority w:val="22"/>
    <w:qFormat/>
    <w:locked/>
    <w:rsid w:val="008E61DD"/>
    <w:rPr>
      <w:b/>
      <w:bCs/>
      <w:color w:val="943634"/>
      <w:spacing w:val="5"/>
    </w:rPr>
  </w:style>
  <w:style w:type="character" w:customStyle="1" w:styleId="StrongEmphasis">
    <w:name w:val="Strong Emphasis"/>
    <w:rsid w:val="008E61DD"/>
    <w:rPr>
      <w:b/>
      <w:bCs/>
    </w:rPr>
  </w:style>
  <w:style w:type="paragraph" w:customStyle="1" w:styleId="Standard">
    <w:name w:val="Standard"/>
    <w:rsid w:val="008E61DD"/>
    <w:pPr>
      <w:widowControl w:val="0"/>
      <w:suppressAutoHyphens/>
      <w:autoSpaceDN w:val="0"/>
      <w:textAlignment w:val="baseline"/>
    </w:pPr>
    <w:rPr>
      <w:rFonts w:eastAsia="SimSun" w:cs="Mangal"/>
      <w:kern w:val="3"/>
      <w:sz w:val="24"/>
      <w:szCs w:val="24"/>
      <w:lang w:val="es-CO" w:eastAsia="zh-CN" w:bidi="hi-IN"/>
    </w:rPr>
  </w:style>
  <w:style w:type="paragraph" w:customStyle="1" w:styleId="pa6">
    <w:name w:val="pa6"/>
    <w:basedOn w:val="Normal"/>
    <w:rsid w:val="008E61DD"/>
    <w:pPr>
      <w:spacing w:before="100" w:beforeAutospacing="1" w:after="100" w:afterAutospacing="1"/>
    </w:pPr>
    <w:rPr>
      <w:rFonts w:ascii="Times New Roman" w:hAnsi="Times New Roman"/>
      <w:color w:val="auto"/>
      <w:szCs w:val="24"/>
      <w:lang w:val="es-CO" w:eastAsia="es-CO"/>
    </w:rPr>
  </w:style>
  <w:style w:type="character" w:customStyle="1" w:styleId="a0">
    <w:name w:val="a0"/>
    <w:basedOn w:val="Fuentedeprrafopredeter"/>
    <w:rsid w:val="008E61DD"/>
  </w:style>
  <w:style w:type="paragraph" w:customStyle="1" w:styleId="default0">
    <w:name w:val="default"/>
    <w:basedOn w:val="Normal"/>
    <w:rsid w:val="008E61DD"/>
    <w:pPr>
      <w:spacing w:before="100" w:beforeAutospacing="1" w:after="100" w:afterAutospacing="1"/>
    </w:pPr>
    <w:rPr>
      <w:rFonts w:ascii="Times New Roman" w:hAnsi="Times New Roman"/>
      <w:color w:val="auto"/>
      <w:szCs w:val="24"/>
      <w:lang w:val="es-CO" w:eastAsia="es-CO"/>
    </w:rPr>
  </w:style>
  <w:style w:type="table" w:customStyle="1" w:styleId="Tabladecuadrcula4-nfasis11">
    <w:name w:val="Tabla de cuadrícula 4 - Énfasis 11"/>
    <w:basedOn w:val="Tablanormal"/>
    <w:uiPriority w:val="49"/>
    <w:rsid w:val="008E61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suntodelcomentarioCar">
    <w:name w:val="Asunto del comentario Car"/>
    <w:basedOn w:val="TextocomentarioCar"/>
    <w:link w:val="Asuntodelcomentario"/>
    <w:uiPriority w:val="99"/>
    <w:semiHidden/>
    <w:rsid w:val="008E61DD"/>
    <w:rPr>
      <w:rFonts w:ascii="Arial" w:hAnsi="Arial" w:cs="Times New Roman"/>
      <w:b/>
      <w:bCs/>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8E61DD"/>
    <w:rPr>
      <w:b/>
      <w:bCs/>
    </w:rPr>
  </w:style>
  <w:style w:type="paragraph" w:styleId="NormalWeb">
    <w:name w:val="Normal (Web)"/>
    <w:basedOn w:val="Normal"/>
    <w:uiPriority w:val="99"/>
    <w:unhideWhenUsed/>
    <w:rsid w:val="00047838"/>
    <w:pPr>
      <w:spacing w:before="100" w:beforeAutospacing="1" w:after="100" w:afterAutospacing="1"/>
    </w:pPr>
    <w:rPr>
      <w:rFonts w:ascii="Times New Roman" w:hAnsi="Times New Roman"/>
      <w:color w:val="auto"/>
      <w:szCs w:val="24"/>
      <w:lang w:val="es-CO" w:eastAsia="es-CO"/>
    </w:rPr>
  </w:style>
  <w:style w:type="character" w:customStyle="1" w:styleId="apple-converted-space">
    <w:name w:val="apple-converted-space"/>
    <w:basedOn w:val="Fuentedeprrafopredeter"/>
    <w:rsid w:val="00047838"/>
  </w:style>
  <w:style w:type="paragraph" w:styleId="Subttulo">
    <w:name w:val="Subtitle"/>
    <w:basedOn w:val="Normal"/>
    <w:next w:val="Normal"/>
    <w:link w:val="SubttuloCar"/>
    <w:qFormat/>
    <w:locked/>
    <w:rsid w:val="00032D0C"/>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rsid w:val="00032D0C"/>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34741">
      <w:bodyDiv w:val="1"/>
      <w:marLeft w:val="0"/>
      <w:marRight w:val="0"/>
      <w:marTop w:val="0"/>
      <w:marBottom w:val="0"/>
      <w:divBdr>
        <w:top w:val="none" w:sz="0" w:space="0" w:color="auto"/>
        <w:left w:val="none" w:sz="0" w:space="0" w:color="auto"/>
        <w:bottom w:val="none" w:sz="0" w:space="0" w:color="auto"/>
        <w:right w:val="none" w:sz="0" w:space="0" w:color="auto"/>
      </w:divBdr>
    </w:div>
    <w:div w:id="634608332">
      <w:bodyDiv w:val="1"/>
      <w:marLeft w:val="0"/>
      <w:marRight w:val="0"/>
      <w:marTop w:val="0"/>
      <w:marBottom w:val="0"/>
      <w:divBdr>
        <w:top w:val="none" w:sz="0" w:space="0" w:color="auto"/>
        <w:left w:val="none" w:sz="0" w:space="0" w:color="auto"/>
        <w:bottom w:val="none" w:sz="0" w:space="0" w:color="auto"/>
        <w:right w:val="none" w:sz="0" w:space="0" w:color="auto"/>
      </w:divBdr>
    </w:div>
    <w:div w:id="779647553">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1106730792">
      <w:bodyDiv w:val="1"/>
      <w:marLeft w:val="0"/>
      <w:marRight w:val="0"/>
      <w:marTop w:val="0"/>
      <w:marBottom w:val="0"/>
      <w:divBdr>
        <w:top w:val="none" w:sz="0" w:space="0" w:color="auto"/>
        <w:left w:val="none" w:sz="0" w:space="0" w:color="auto"/>
        <w:bottom w:val="none" w:sz="0" w:space="0" w:color="auto"/>
        <w:right w:val="none" w:sz="0" w:space="0" w:color="auto"/>
      </w:divBdr>
    </w:div>
    <w:div w:id="1219903222">
      <w:bodyDiv w:val="1"/>
      <w:marLeft w:val="0"/>
      <w:marRight w:val="0"/>
      <w:marTop w:val="0"/>
      <w:marBottom w:val="0"/>
      <w:divBdr>
        <w:top w:val="none" w:sz="0" w:space="0" w:color="auto"/>
        <w:left w:val="none" w:sz="0" w:space="0" w:color="auto"/>
        <w:bottom w:val="none" w:sz="0" w:space="0" w:color="auto"/>
        <w:right w:val="none" w:sz="0" w:space="0" w:color="auto"/>
      </w:divBdr>
    </w:div>
    <w:div w:id="1338579518">
      <w:bodyDiv w:val="1"/>
      <w:marLeft w:val="0"/>
      <w:marRight w:val="0"/>
      <w:marTop w:val="0"/>
      <w:marBottom w:val="0"/>
      <w:divBdr>
        <w:top w:val="none" w:sz="0" w:space="0" w:color="auto"/>
        <w:left w:val="none" w:sz="0" w:space="0" w:color="auto"/>
        <w:bottom w:val="none" w:sz="0" w:space="0" w:color="auto"/>
        <w:right w:val="none" w:sz="0" w:space="0" w:color="auto"/>
      </w:divBdr>
    </w:div>
    <w:div w:id="19997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chart" Target="charts/chart3.xml"/><Relationship Id="rId26" Type="http://schemas.openxmlformats.org/officeDocument/2006/relationships/hyperlink" Target="https://www.funcionpublica.gov.co/eva/gestornormativo/norma.php?i=168066" TargetMode="External"/><Relationship Id="rId21" Type="http://schemas.openxmlformats.org/officeDocument/2006/relationships/diagramLayout" Target="diagrams/layout1.xm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2.xml"/><Relationship Id="rId25" Type="http://schemas.openxmlformats.org/officeDocument/2006/relationships/hyperlink" Target="https://www.funcionpublica.gov.co/eva/gestornormativo/norma.php?i=168067"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diagramData" Target="diagrams/data1.xml"/><Relationship Id="rId29" Type="http://schemas.openxmlformats.org/officeDocument/2006/relationships/hyperlink" Target="https://www.funcionpublica.gov.co/eva/gestornormativo/norma.php?i=340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07/relationships/diagramDrawing" Target="diagrams/drawing1.xml"/><Relationship Id="rId32" Type="http://schemas.openxmlformats.org/officeDocument/2006/relationships/hyperlink" Target="https://www.funcionpublica.gov.co/eva/gestornormativo/norma.php?i=5108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diagramColors" Target="diagrams/colors1.xml"/><Relationship Id="rId28" Type="http://schemas.openxmlformats.org/officeDocument/2006/relationships/hyperlink" Target="https://www.funcionpublica.gov.co/eva/gestornormativo/norma.php?i=34054"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4.xml"/><Relationship Id="rId31" Type="http://schemas.openxmlformats.org/officeDocument/2006/relationships/hyperlink" Target="https://www.funcionpublica.gov.co/eva/gestornormativo/norma.php?i=3405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diagramQuickStyle" Target="diagrams/quickStyle1.xml"/><Relationship Id="rId27" Type="http://schemas.openxmlformats.org/officeDocument/2006/relationships/hyperlink" Target="https://www.funcionpublica.gov.co/eva/gestornormativo/norma.php?i=168066" TargetMode="External"/><Relationship Id="rId30" Type="http://schemas.openxmlformats.org/officeDocument/2006/relationships/hyperlink" Target="https://www.funcionpublica.gov.co/eva/gestornormativo/norma.php?i=34054" TargetMode="External"/><Relationship Id="rId35" Type="http://schemas.openxmlformats.org/officeDocument/2006/relationships/footer" Target="footer2.xml"/><Relationship Id="rId8" Type="http://schemas.openxmlformats.org/officeDocument/2006/relationships/image" Target="media/image1.jp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www.alcaldiabogota.gov.co/sisjur/normas/Norma1.jsp?i=34054" TargetMode="External"/><Relationship Id="rId1" Type="http://schemas.openxmlformats.org/officeDocument/2006/relationships/hyperlink" Target="http://www.alcaldiabogota.gov.co/sisjur/normas/Norma1.jsp?i=3405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CAGARCIA\Downloads\CAMAD%20(2).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CAGARCIA.CONCEJOBTA\Downloads\CAMAD.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C:\Users\CAGARCIA.CONCEJOBTA\Downloads\CAMAD.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CAGARCIA.CONCEJOBTA\Downloads\CAMAD.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7339263430646399"/>
          <c:y val="0.141090265890677"/>
          <c:w val="0.68493567534827404"/>
          <c:h val="0.78167759441667894"/>
        </c:manualLayout>
      </c:layout>
      <c:barChart>
        <c:barDir val="bar"/>
        <c:grouping val="clustered"/>
        <c:varyColors val="0"/>
        <c:ser>
          <c:idx val="0"/>
          <c:order val="0"/>
          <c:tx>
            <c:strRef>
              <c:f>'[CAMAD (2).xlsx]Hoja4'!$E$10</c:f>
              <c:strCache>
                <c:ptCount val="1"/>
                <c:pt idx="0">
                  <c:v>HOMBRE</c:v>
                </c:pt>
              </c:strCache>
            </c:strRef>
          </c:tx>
          <c:invertIfNegative val="0"/>
          <c:dLbls>
            <c:dLbl>
              <c:idx val="8"/>
              <c:layout>
                <c:manualLayout>
                  <c:x val="-2.538410153640609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B22-44B6-B6BE-FE845B22D6BE}"/>
                </c:ext>
              </c:extLst>
            </c:dLbl>
            <c:numFmt formatCode="General" sourceLinked="0"/>
            <c:spPr>
              <a:noFill/>
              <a:ln>
                <a:noFill/>
              </a:ln>
              <a:effectLst/>
            </c:spPr>
            <c:txPr>
              <a:bodyPr/>
              <a:lstStyle/>
              <a:p>
                <a:pPr>
                  <a:defRPr b="1"/>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'[CAMAD (2).xlsx]Hoja4'!$A$11:$A$24</c:f>
              <c:strCache>
                <c:ptCount val="14"/>
                <c:pt idx="0">
                  <c:v>CAMAD</c:v>
                </c:pt>
                <c:pt idx="1">
                  <c:v>APS EN LINEA</c:v>
                </c:pt>
                <c:pt idx="2">
                  <c:v>CANALIZACIONES</c:v>
                </c:pt>
                <c:pt idx="3">
                  <c:v>ACCIONES COLECTIVAS</c:v>
                </c:pt>
                <c:pt idx="4">
                  <c:v>ADULTEZ</c:v>
                </c:pt>
                <c:pt idx="5">
                  <c:v>SALUD MENTAL</c:v>
                </c:pt>
                <c:pt idx="6">
                  <c:v>DISCAPACIDAD FORMATO</c:v>
                </c:pt>
                <c:pt idx="7">
                  <c:v>PRIMERA INFANCIA</c:v>
                </c:pt>
                <c:pt idx="8">
                  <c:v>GESTANTES</c:v>
                </c:pt>
                <c:pt idx="9">
                  <c:v>ADOLESCENCIA</c:v>
                </c:pt>
                <c:pt idx="10">
                  <c:v>NUTRICIÒN</c:v>
                </c:pt>
                <c:pt idx="11">
                  <c:v>SALUD ORAL INSTITUCIONAL</c:v>
                </c:pt>
                <c:pt idx="12">
                  <c:v>INFANCIA</c:v>
                </c:pt>
                <c:pt idx="13">
                  <c:v>VIVIENDA</c:v>
                </c:pt>
              </c:strCache>
            </c:strRef>
          </c:cat>
          <c:val>
            <c:numRef>
              <c:f>'[CAMAD (2).xlsx]Hoja4'!$E$11:$E$24</c:f>
              <c:numCache>
                <c:formatCode>General</c:formatCode>
                <c:ptCount val="14"/>
                <c:pt idx="0">
                  <c:v>-17345</c:v>
                </c:pt>
                <c:pt idx="1">
                  <c:v>-5119</c:v>
                </c:pt>
                <c:pt idx="2">
                  <c:v>-1490</c:v>
                </c:pt>
                <c:pt idx="3">
                  <c:v>-543</c:v>
                </c:pt>
                <c:pt idx="4">
                  <c:v>-335</c:v>
                </c:pt>
                <c:pt idx="5">
                  <c:v>-111</c:v>
                </c:pt>
                <c:pt idx="6">
                  <c:v>-114</c:v>
                </c:pt>
                <c:pt idx="7">
                  <c:v>-48</c:v>
                </c:pt>
                <c:pt idx="8">
                  <c:v>0</c:v>
                </c:pt>
                <c:pt idx="9">
                  <c:v>-34</c:v>
                </c:pt>
                <c:pt idx="10">
                  <c:v>-17</c:v>
                </c:pt>
                <c:pt idx="11">
                  <c:v>0</c:v>
                </c:pt>
                <c:pt idx="12">
                  <c:v>0</c:v>
                </c:pt>
                <c:pt idx="13">
                  <c:v>0</c:v>
                </c:pt>
              </c:numCache>
            </c:numRef>
          </c:val>
          <c:extLst>
            <c:ext xmlns:c16="http://schemas.microsoft.com/office/drawing/2014/chart" uri="{C3380CC4-5D6E-409C-BE32-E72D297353CC}">
              <c16:uniqueId val="{00000001-5B22-44B6-B6BE-FE845B22D6BE}"/>
            </c:ext>
          </c:extLst>
        </c:ser>
        <c:ser>
          <c:idx val="1"/>
          <c:order val="1"/>
          <c:tx>
            <c:strRef>
              <c:f>'[CAMAD (2).xlsx]Hoja4'!$F$10</c:f>
              <c:strCache>
                <c:ptCount val="1"/>
                <c:pt idx="0">
                  <c:v>MUJER</c:v>
                </c:pt>
              </c:strCache>
            </c:strRef>
          </c:tx>
          <c:invertIfNegative val="0"/>
          <c:dLbls>
            <c:dLbl>
              <c:idx val="8"/>
              <c:layout>
                <c:manualLayout>
                  <c:x val="-1.0519727118278599E-7"/>
                  <c:y val="2.1857923497267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B22-44B6-B6BE-FE845B22D6BE}"/>
                </c:ext>
              </c:extLst>
            </c:dLbl>
            <c:spPr>
              <a:noFill/>
              <a:ln>
                <a:noFill/>
              </a:ln>
              <a:effectLst/>
            </c:spPr>
            <c:txPr>
              <a:bodyPr/>
              <a:lstStyle/>
              <a:p>
                <a:pPr>
                  <a:defRPr b="1"/>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'[CAMAD (2).xlsx]Hoja4'!$A$11:$A$24</c:f>
              <c:strCache>
                <c:ptCount val="14"/>
                <c:pt idx="0">
                  <c:v>CAMAD</c:v>
                </c:pt>
                <c:pt idx="1">
                  <c:v>APS EN LINEA</c:v>
                </c:pt>
                <c:pt idx="2">
                  <c:v>CANALIZACIONES</c:v>
                </c:pt>
                <c:pt idx="3">
                  <c:v>ACCIONES COLECTIVAS</c:v>
                </c:pt>
                <c:pt idx="4">
                  <c:v>ADULTEZ</c:v>
                </c:pt>
                <c:pt idx="5">
                  <c:v>SALUD MENTAL</c:v>
                </c:pt>
                <c:pt idx="6">
                  <c:v>DISCAPACIDAD FORMATO</c:v>
                </c:pt>
                <c:pt idx="7">
                  <c:v>PRIMERA INFANCIA</c:v>
                </c:pt>
                <c:pt idx="8">
                  <c:v>GESTANTES</c:v>
                </c:pt>
                <c:pt idx="9">
                  <c:v>ADOLESCENCIA</c:v>
                </c:pt>
                <c:pt idx="10">
                  <c:v>NUTRICIÒN</c:v>
                </c:pt>
                <c:pt idx="11">
                  <c:v>SALUD ORAL INSTITUCIONAL</c:v>
                </c:pt>
                <c:pt idx="12">
                  <c:v>INFANCIA</c:v>
                </c:pt>
                <c:pt idx="13">
                  <c:v>VIVIENDA</c:v>
                </c:pt>
              </c:strCache>
            </c:strRef>
          </c:cat>
          <c:val>
            <c:numRef>
              <c:f>'[CAMAD (2).xlsx]Hoja4'!$F$11:$F$24</c:f>
              <c:numCache>
                <c:formatCode>General</c:formatCode>
                <c:ptCount val="14"/>
                <c:pt idx="0">
                  <c:v>4812</c:v>
                </c:pt>
                <c:pt idx="1">
                  <c:v>5251</c:v>
                </c:pt>
                <c:pt idx="2">
                  <c:v>1017</c:v>
                </c:pt>
                <c:pt idx="3">
                  <c:v>242</c:v>
                </c:pt>
                <c:pt idx="4">
                  <c:v>88</c:v>
                </c:pt>
                <c:pt idx="5">
                  <c:v>56</c:v>
                </c:pt>
                <c:pt idx="6">
                  <c:v>46</c:v>
                </c:pt>
                <c:pt idx="7">
                  <c:v>40</c:v>
                </c:pt>
                <c:pt idx="8">
                  <c:v>68</c:v>
                </c:pt>
                <c:pt idx="9">
                  <c:v>0</c:v>
                </c:pt>
                <c:pt idx="10">
                  <c:v>0</c:v>
                </c:pt>
                <c:pt idx="11">
                  <c:v>0</c:v>
                </c:pt>
                <c:pt idx="12">
                  <c:v>0</c:v>
                </c:pt>
                <c:pt idx="13">
                  <c:v>0</c:v>
                </c:pt>
              </c:numCache>
            </c:numRef>
          </c:val>
          <c:extLst>
            <c:ext xmlns:c16="http://schemas.microsoft.com/office/drawing/2014/chart" uri="{C3380CC4-5D6E-409C-BE32-E72D297353CC}">
              <c16:uniqueId val="{00000003-5B22-44B6-B6BE-FE845B22D6BE}"/>
            </c:ext>
          </c:extLst>
        </c:ser>
        <c:dLbls>
          <c:showLegendKey val="0"/>
          <c:showVal val="1"/>
          <c:showCatName val="0"/>
          <c:showSerName val="0"/>
          <c:showPercent val="0"/>
          <c:showBubbleSize val="0"/>
        </c:dLbls>
        <c:gapWidth val="5"/>
        <c:overlap val="99"/>
        <c:axId val="420297048"/>
        <c:axId val="420298616"/>
      </c:barChart>
      <c:catAx>
        <c:axId val="420297048"/>
        <c:scaling>
          <c:orientation val="minMax"/>
        </c:scaling>
        <c:delete val="0"/>
        <c:axPos val="l"/>
        <c:numFmt formatCode="General" sourceLinked="1"/>
        <c:majorTickMark val="none"/>
        <c:minorTickMark val="none"/>
        <c:tickLblPos val="low"/>
        <c:crossAx val="420298616"/>
        <c:crosses val="autoZero"/>
        <c:auto val="1"/>
        <c:lblAlgn val="ctr"/>
        <c:lblOffset val="100"/>
        <c:noMultiLvlLbl val="0"/>
      </c:catAx>
      <c:valAx>
        <c:axId val="420298616"/>
        <c:scaling>
          <c:orientation val="minMax"/>
        </c:scaling>
        <c:delete val="0"/>
        <c:axPos val="b"/>
        <c:numFmt formatCode="General" sourceLinked="0"/>
        <c:majorTickMark val="none"/>
        <c:minorTickMark val="none"/>
        <c:tickLblPos val="nextTo"/>
        <c:crossAx val="420297048"/>
        <c:crosses val="autoZero"/>
        <c:crossBetween val="between"/>
      </c:valAx>
    </c:plotArea>
    <c:legend>
      <c:legendPos val="b"/>
      <c:layout>
        <c:manualLayout>
          <c:xMode val="edge"/>
          <c:yMode val="edge"/>
          <c:x val="0.82645145551305998"/>
          <c:y val="0.57172726235307603"/>
          <c:w val="0.14043141400912099"/>
          <c:h val="3.9525493739512099E-2"/>
        </c:manualLayout>
      </c:layout>
      <c:overlay val="0"/>
    </c:legend>
    <c:plotVisOnly val="1"/>
    <c:dispBlanksAs val="gap"/>
    <c:showDLblsOverMax val="0"/>
  </c:chart>
  <c:spPr>
    <a:ln>
      <a:noFill/>
    </a:ln>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accent1">
                    <a:lumMod val="50000"/>
                  </a:schemeClr>
                </a:solidFill>
                <a:latin typeface="+mn-lt"/>
                <a:ea typeface="+mn-ea"/>
                <a:cs typeface="+mn-cs"/>
              </a:defRPr>
            </a:pPr>
            <a:r>
              <a:rPr lang="es-CO" sz="1200" b="1" dirty="0" smtClean="0">
                <a:solidFill>
                  <a:schemeClr val="tx1"/>
                </a:solidFill>
                <a:effectLst/>
              </a:rPr>
              <a:t>HABITANTES DE CALLE POR</a:t>
            </a:r>
            <a:r>
              <a:rPr lang="es-CO" sz="1200" b="1" baseline="0" dirty="0" smtClean="0">
                <a:solidFill>
                  <a:schemeClr val="tx1"/>
                </a:solidFill>
                <a:effectLst/>
              </a:rPr>
              <a:t> ACTIVIDADES, PROGRAMAS  Y GÉNERO </a:t>
            </a:r>
            <a:endParaRPr lang="es-CO" sz="1200" dirty="0" smtClean="0">
              <a:solidFill>
                <a:schemeClr val="tx1"/>
              </a:solidFill>
              <a:effectLst/>
            </a:endParaRPr>
          </a:p>
          <a:p>
            <a:pPr>
              <a:defRPr sz="1200" b="0" i="0" u="none" strike="noStrike" kern="1200" spc="0" baseline="0">
                <a:solidFill>
                  <a:schemeClr val="accent1">
                    <a:lumMod val="50000"/>
                  </a:schemeClr>
                </a:solidFill>
                <a:latin typeface="+mn-lt"/>
                <a:ea typeface="+mn-ea"/>
                <a:cs typeface="+mn-cs"/>
              </a:defRPr>
            </a:pPr>
            <a:r>
              <a:rPr lang="es-CO" sz="1200" b="1" baseline="0" dirty="0" smtClean="0">
                <a:solidFill>
                  <a:schemeClr val="tx1"/>
                </a:solidFill>
                <a:effectLst/>
              </a:rPr>
              <a:t>JULIO 2012 A JUNIO 2016 </a:t>
            </a:r>
            <a:endParaRPr lang="es-CO" sz="1200" dirty="0" smtClean="0">
              <a:solidFill>
                <a:schemeClr val="tx1"/>
              </a:solidFill>
              <a:effectLst/>
            </a:endParaRPr>
          </a:p>
          <a:p>
            <a:pPr>
              <a:defRPr sz="1200" b="0" i="0" u="none" strike="noStrike" kern="1200" spc="0" baseline="0">
                <a:solidFill>
                  <a:schemeClr val="accent1">
                    <a:lumMod val="50000"/>
                  </a:schemeClr>
                </a:solidFill>
                <a:latin typeface="+mn-lt"/>
                <a:ea typeface="+mn-ea"/>
                <a:cs typeface="+mn-cs"/>
              </a:defRPr>
            </a:pPr>
            <a:endParaRPr lang="en-US" sz="1200" dirty="0">
              <a:solidFill>
                <a:schemeClr val="accent1">
                  <a:lumMod val="50000"/>
                </a:schemeClr>
              </a:solidFill>
            </a:endParaRPr>
          </a:p>
        </c:rich>
      </c:tx>
      <c:overlay val="0"/>
      <c:spPr>
        <a:noFill/>
        <a:ln>
          <a:noFill/>
        </a:ln>
        <a:effectLst/>
      </c:spPr>
    </c:title>
    <c:autoTitleDeleted val="0"/>
    <c:plotArea>
      <c:layout>
        <c:manualLayout>
          <c:layoutTarget val="inner"/>
          <c:xMode val="edge"/>
          <c:yMode val="edge"/>
          <c:x val="0.24481006928395599"/>
          <c:y val="0.139397422118893"/>
          <c:w val="0.702601335555182"/>
          <c:h val="0.78613032702388497"/>
        </c:manualLayout>
      </c:layout>
      <c:barChart>
        <c:barDir val="bar"/>
        <c:grouping val="clustered"/>
        <c:varyColors val="0"/>
        <c:ser>
          <c:idx val="0"/>
          <c:order val="0"/>
          <c:tx>
            <c:strRef>
              <c:f>Hoja4!$B$1</c:f>
              <c:strCache>
                <c:ptCount val="1"/>
                <c:pt idx="0">
                  <c:v>Total</c:v>
                </c:pt>
              </c:strCache>
            </c:strRef>
          </c:tx>
          <c:spPr>
            <a:solidFill>
              <a:schemeClr val="accent1">
                <a:lumMod val="75000"/>
              </a:schemeClr>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mn-lt"/>
                    <a:ea typeface="+mn-ea"/>
                    <a:cs typeface="+mn-cs"/>
                  </a:defRPr>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Hoja4!$A$11:$A$24</c:f>
              <c:strCache>
                <c:ptCount val="14"/>
                <c:pt idx="0">
                  <c:v>CAMAD</c:v>
                </c:pt>
                <c:pt idx="1">
                  <c:v>APS EN LINEA</c:v>
                </c:pt>
                <c:pt idx="2">
                  <c:v>CANALIZACIONES</c:v>
                </c:pt>
                <c:pt idx="3">
                  <c:v>ACCIONES COLECTIVAS</c:v>
                </c:pt>
                <c:pt idx="4">
                  <c:v>ADULTEZ</c:v>
                </c:pt>
                <c:pt idx="5">
                  <c:v>SALUD MENTAL</c:v>
                </c:pt>
                <c:pt idx="6">
                  <c:v>DISCAPACIDAD FORMATO</c:v>
                </c:pt>
                <c:pt idx="7">
                  <c:v>PRIMERA INFANCIA</c:v>
                </c:pt>
                <c:pt idx="8">
                  <c:v>GESTANTES</c:v>
                </c:pt>
                <c:pt idx="9">
                  <c:v>ADOLESCENCIA</c:v>
                </c:pt>
                <c:pt idx="10">
                  <c:v>NUTRICIÒN</c:v>
                </c:pt>
                <c:pt idx="11">
                  <c:v>SALUD ORAL INSTITUCIONAL</c:v>
                </c:pt>
                <c:pt idx="12">
                  <c:v>INFANCIA</c:v>
                </c:pt>
                <c:pt idx="13">
                  <c:v>VIVIENDA</c:v>
                </c:pt>
              </c:strCache>
            </c:strRef>
          </c:cat>
          <c:val>
            <c:numRef>
              <c:f>Hoja4!$B$11:$B$24</c:f>
              <c:numCache>
                <c:formatCode>_-* #,##0_-;\-* #,##0_-;_-* "-"??_-;_-@_-</c:formatCode>
                <c:ptCount val="14"/>
                <c:pt idx="0">
                  <c:v>22159</c:v>
                </c:pt>
                <c:pt idx="1">
                  <c:v>10407</c:v>
                </c:pt>
                <c:pt idx="2">
                  <c:v>2507</c:v>
                </c:pt>
                <c:pt idx="3">
                  <c:v>788</c:v>
                </c:pt>
                <c:pt idx="4">
                  <c:v>423</c:v>
                </c:pt>
                <c:pt idx="5">
                  <c:v>167</c:v>
                </c:pt>
                <c:pt idx="6">
                  <c:v>160</c:v>
                </c:pt>
                <c:pt idx="7">
                  <c:v>88</c:v>
                </c:pt>
                <c:pt idx="8">
                  <c:v>68</c:v>
                </c:pt>
                <c:pt idx="9">
                  <c:v>41</c:v>
                </c:pt>
                <c:pt idx="10">
                  <c:v>22</c:v>
                </c:pt>
                <c:pt idx="11">
                  <c:v>11</c:v>
                </c:pt>
                <c:pt idx="12">
                  <c:v>0</c:v>
                </c:pt>
              </c:numCache>
            </c:numRef>
          </c:val>
          <c:extLst>
            <c:ext xmlns:c16="http://schemas.microsoft.com/office/drawing/2014/chart" uri="{C3380CC4-5D6E-409C-BE32-E72D297353CC}">
              <c16:uniqueId val="{00000000-50F2-40D4-B7DF-76B7BBD11300}"/>
            </c:ext>
          </c:extLst>
        </c:ser>
        <c:dLbls>
          <c:showLegendKey val="0"/>
          <c:showVal val="0"/>
          <c:showCatName val="0"/>
          <c:showSerName val="0"/>
          <c:showPercent val="0"/>
          <c:showBubbleSize val="0"/>
        </c:dLbls>
        <c:gapWidth val="10"/>
        <c:axId val="420301752"/>
        <c:axId val="420299008"/>
      </c:barChart>
      <c:catAx>
        <c:axId val="4203017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419"/>
          </a:p>
        </c:txPr>
        <c:crossAx val="420299008"/>
        <c:crosses val="autoZero"/>
        <c:auto val="1"/>
        <c:lblAlgn val="ctr"/>
        <c:lblOffset val="100"/>
        <c:noMultiLvlLbl val="0"/>
      </c:catAx>
      <c:valAx>
        <c:axId val="420299008"/>
        <c:scaling>
          <c:orientation val="minMax"/>
        </c:scaling>
        <c:delete val="0"/>
        <c:axPos val="b"/>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419"/>
          </a:p>
        </c:txPr>
        <c:crossAx val="420301752"/>
        <c:crosses val="autoZero"/>
        <c:crossBetween val="between"/>
      </c:valAx>
      <c:spPr>
        <a:noFill/>
        <a:ln>
          <a:noFill/>
        </a:ln>
        <a:effectLst/>
      </c:spPr>
    </c:plotArea>
    <c:plotVisOnly val="1"/>
    <c:dispBlanksAs val="gap"/>
    <c:showDLblsOverMax val="0"/>
  </c:chart>
  <c:spPr>
    <a:noFill/>
    <a:ln>
      <a:noFill/>
    </a:ln>
    <a:effectLst/>
  </c:spPr>
  <c:txPr>
    <a:bodyPr/>
    <a:lstStyle/>
    <a:p>
      <a:pPr>
        <a:defRPr b="0"/>
      </a:pPr>
      <a:endParaRPr lang="es-419"/>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spc="0" baseline="0">
                <a:solidFill>
                  <a:schemeClr val="tx1"/>
                </a:solidFill>
                <a:latin typeface="+mn-lt"/>
                <a:ea typeface="+mn-ea"/>
                <a:cs typeface="+mn-cs"/>
              </a:defRPr>
            </a:pPr>
            <a:r>
              <a:rPr lang="en-US" sz="1200" b="1" dirty="0" smtClean="0">
                <a:solidFill>
                  <a:schemeClr val="tx1"/>
                </a:solidFill>
              </a:rPr>
              <a:t>POBLACIÓN</a:t>
            </a:r>
            <a:r>
              <a:rPr lang="en-US" sz="1200" b="1" baseline="0" dirty="0" smtClean="0">
                <a:solidFill>
                  <a:schemeClr val="tx1"/>
                </a:solidFill>
              </a:rPr>
              <a:t> USUARIA DEL </a:t>
            </a:r>
            <a:r>
              <a:rPr lang="en-US" sz="1200" b="1" dirty="0" smtClean="0">
                <a:solidFill>
                  <a:schemeClr val="tx1"/>
                </a:solidFill>
              </a:rPr>
              <a:t>CAMAD</a:t>
            </a:r>
          </a:p>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spc="0" baseline="0">
                <a:solidFill>
                  <a:schemeClr val="tx1"/>
                </a:solidFill>
                <a:latin typeface="+mn-lt"/>
                <a:ea typeface="+mn-ea"/>
                <a:cs typeface="+mn-cs"/>
              </a:defRPr>
            </a:pPr>
            <a:r>
              <a:rPr lang="en-US" sz="1200" b="1" i="0" baseline="0" dirty="0" smtClean="0">
                <a:solidFill>
                  <a:schemeClr val="tx1"/>
                </a:solidFill>
                <a:effectLst/>
              </a:rPr>
              <a:t>SEPTIEMBRE 2012-JUNIO 2016</a:t>
            </a:r>
            <a:endParaRPr lang="es-CO" sz="1200" b="1" dirty="0">
              <a:solidFill>
                <a:schemeClr val="tx1"/>
              </a:solidFill>
              <a:effectLst/>
            </a:endParaRPr>
          </a:p>
        </c:rich>
      </c:tx>
      <c:overlay val="0"/>
      <c:spPr>
        <a:noFill/>
        <a:ln>
          <a:noFill/>
        </a:ln>
        <a:effectLst/>
      </c:spPr>
    </c:title>
    <c:autoTitleDeleted val="0"/>
    <c:plotArea>
      <c:layout/>
      <c:pieChart>
        <c:varyColors val="1"/>
        <c:ser>
          <c:idx val="0"/>
          <c:order val="0"/>
          <c:tx>
            <c:strRef>
              <c:f>CAMAD!$K$98:$L$98</c:f>
              <c:strCache>
                <c:ptCount val="2"/>
                <c:pt idx="0">
                  <c:v>Población Canalizada</c:v>
                </c:pt>
                <c:pt idx="1">
                  <c:v>Población no canalizada</c:v>
                </c:pt>
              </c:strCache>
            </c:strRef>
          </c:tx>
          <c:spPr>
            <a:solidFill>
              <a:srgbClr val="FFC000"/>
            </a:solidFill>
          </c:spPr>
          <c:dPt>
            <c:idx val="0"/>
            <c:bubble3D val="0"/>
            <c:spPr>
              <a:solidFill>
                <a:srgbClr val="FFC000"/>
              </a:solidFill>
              <a:ln>
                <a:noFill/>
              </a:ln>
              <a:effectLst/>
            </c:spPr>
            <c:extLst>
              <c:ext xmlns:c16="http://schemas.microsoft.com/office/drawing/2014/chart" uri="{C3380CC4-5D6E-409C-BE32-E72D297353CC}">
                <c16:uniqueId val="{00000001-71DB-44ED-B90B-CB2B9AE68585}"/>
              </c:ext>
            </c:extLst>
          </c:dPt>
          <c:dPt>
            <c:idx val="1"/>
            <c:bubble3D val="0"/>
            <c:spPr>
              <a:solidFill>
                <a:schemeClr val="accent6">
                  <a:lumMod val="75000"/>
                </a:schemeClr>
              </a:solidFill>
              <a:ln>
                <a:noFill/>
              </a:ln>
              <a:effectLst/>
            </c:spPr>
            <c:extLst>
              <c:ext xmlns:c16="http://schemas.microsoft.com/office/drawing/2014/chart" uri="{C3380CC4-5D6E-409C-BE32-E72D297353CC}">
                <c16:uniqueId val="{00000003-71DB-44ED-B90B-CB2B9AE68585}"/>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mn-lt"/>
                    <a:ea typeface="+mn-ea"/>
                    <a:cs typeface="+mn-cs"/>
                  </a:defRPr>
                </a:pPr>
                <a:endParaRPr lang="es-419"/>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CAMAD!$K$98:$L$98</c:f>
              <c:strCache>
                <c:ptCount val="2"/>
                <c:pt idx="0">
                  <c:v>Población Canalizada</c:v>
                </c:pt>
                <c:pt idx="1">
                  <c:v>Población no canalizada</c:v>
                </c:pt>
              </c:strCache>
            </c:strRef>
          </c:cat>
          <c:val>
            <c:numRef>
              <c:f>CAMAD!$K$116:$L$116</c:f>
              <c:numCache>
                <c:formatCode>_-* #,##0_-;\-* #,##0_-;_-* "-"??_-;_-@_-</c:formatCode>
                <c:ptCount val="2"/>
                <c:pt idx="0">
                  <c:v>11240</c:v>
                </c:pt>
                <c:pt idx="1">
                  <c:v>49380</c:v>
                </c:pt>
              </c:numCache>
            </c:numRef>
          </c:val>
          <c:extLst>
            <c:ext xmlns:c16="http://schemas.microsoft.com/office/drawing/2014/chart" uri="{C3380CC4-5D6E-409C-BE32-E72D297353CC}">
              <c16:uniqueId val="{00000004-71DB-44ED-B90B-CB2B9AE68585}"/>
            </c:ext>
          </c:extLst>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1100" b="1" i="0" u="none" strike="noStrike" kern="1200" baseline="0">
              <a:solidFill>
                <a:schemeClr val="tx1"/>
              </a:solidFill>
              <a:latin typeface="+mn-lt"/>
              <a:ea typeface="+mn-ea"/>
              <a:cs typeface="+mn-cs"/>
            </a:defRPr>
          </a:pPr>
          <a:endParaRPr lang="es-419"/>
        </a:p>
      </c:txPr>
    </c:legend>
    <c:plotVisOnly val="1"/>
    <c:dispBlanksAs val="gap"/>
    <c:showDLblsOverMax val="0"/>
  </c:chart>
  <c:spPr>
    <a:noFill/>
    <a:ln>
      <a:noFill/>
    </a:ln>
    <a:effectLst/>
  </c:spPr>
  <c:txPr>
    <a:bodyPr/>
    <a:lstStyle/>
    <a:p>
      <a:pPr>
        <a:defRPr/>
      </a:pPr>
      <a:endParaRPr lang="es-419"/>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chemeClr val="tx1"/>
                </a:solidFill>
                <a:latin typeface="+mn-lt"/>
                <a:ea typeface="+mn-ea"/>
                <a:cs typeface="+mn-cs"/>
              </a:defRPr>
            </a:pPr>
            <a:r>
              <a:rPr lang="en-US" sz="1200" b="1" i="0" baseline="0" dirty="0" smtClean="0">
                <a:solidFill>
                  <a:schemeClr val="tx1"/>
                </a:solidFill>
                <a:effectLst/>
              </a:rPr>
              <a:t>TIPO DE CANALIZACIONES REALIZADAS EN EL CAMAD</a:t>
            </a:r>
            <a:endParaRPr lang="es-CO" sz="1200" b="1" dirty="0" smtClean="0">
              <a:solidFill>
                <a:schemeClr val="tx1"/>
              </a:solidFill>
              <a:effectLst/>
            </a:endParaRPr>
          </a:p>
          <a:p>
            <a:pPr>
              <a:defRPr sz="1200" b="1" i="0" u="none" strike="noStrike" kern="1200" spc="0" baseline="0">
                <a:solidFill>
                  <a:schemeClr val="tx1"/>
                </a:solidFill>
                <a:latin typeface="+mn-lt"/>
                <a:ea typeface="+mn-ea"/>
                <a:cs typeface="+mn-cs"/>
              </a:defRPr>
            </a:pPr>
            <a:r>
              <a:rPr lang="en-US" sz="1200" b="1" i="0" baseline="0" dirty="0" smtClean="0">
                <a:solidFill>
                  <a:schemeClr val="tx1"/>
                </a:solidFill>
                <a:effectLst/>
              </a:rPr>
              <a:t>SEPTIEMBRE 2012-JUNIO 2016</a:t>
            </a:r>
            <a:endParaRPr lang="es-CO" sz="1200" b="1" dirty="0">
              <a:solidFill>
                <a:schemeClr val="tx1"/>
              </a:solidFill>
              <a:effectLst/>
            </a:endParaRPr>
          </a:p>
        </c:rich>
      </c:tx>
      <c:layout>
        <c:manualLayout>
          <c:xMode val="edge"/>
          <c:yMode val="edge"/>
          <c:x val="0.15057871701966999"/>
          <c:y val="2.3579716616366399E-2"/>
        </c:manualLayout>
      </c:layout>
      <c:overlay val="0"/>
      <c:spPr>
        <a:noFill/>
        <a:ln>
          <a:noFill/>
        </a:ln>
        <a:effectLst/>
      </c:spPr>
    </c:title>
    <c:autoTitleDeleted val="0"/>
    <c:plotArea>
      <c:layout/>
      <c:barChart>
        <c:barDir val="col"/>
        <c:grouping val="clustered"/>
        <c:varyColors val="0"/>
        <c:ser>
          <c:idx val="0"/>
          <c:order val="0"/>
          <c:spPr>
            <a:solidFill>
              <a:schemeClr val="accent5">
                <a:lumMod val="75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solidFill>
                    <a:latin typeface="+mn-lt"/>
                    <a:ea typeface="+mn-ea"/>
                    <a:cs typeface="+mn-cs"/>
                  </a:defRPr>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CAMAD!$B$98:$F$98</c:f>
              <c:strCache>
                <c:ptCount val="5"/>
                <c:pt idx="0">
                  <c:v>REHABILITACIÓN POS</c:v>
                </c:pt>
                <c:pt idx="1">
                  <c:v>URGENCIAS POS</c:v>
                </c:pt>
                <c:pt idx="2">
                  <c:v>SDIS</c:v>
                </c:pt>
                <c:pt idx="3">
                  <c:v>IDIPRON</c:v>
                </c:pt>
                <c:pt idx="4">
                  <c:v>SEC. DESARROLLO ECONÓMICO</c:v>
                </c:pt>
              </c:strCache>
            </c:strRef>
          </c:cat>
          <c:val>
            <c:numRef>
              <c:f>CAMAD!$B$116:$F$116</c:f>
              <c:numCache>
                <c:formatCode>General</c:formatCode>
                <c:ptCount val="5"/>
                <c:pt idx="0">
                  <c:v>5499</c:v>
                </c:pt>
                <c:pt idx="1">
                  <c:v>1396</c:v>
                </c:pt>
                <c:pt idx="2">
                  <c:v>2856</c:v>
                </c:pt>
                <c:pt idx="3">
                  <c:v>1261</c:v>
                </c:pt>
                <c:pt idx="4">
                  <c:v>227</c:v>
                </c:pt>
              </c:numCache>
            </c:numRef>
          </c:val>
          <c:extLst>
            <c:ext xmlns:c16="http://schemas.microsoft.com/office/drawing/2014/chart" uri="{C3380CC4-5D6E-409C-BE32-E72D297353CC}">
              <c16:uniqueId val="{00000000-20A3-412F-86A2-30E05BAB41F7}"/>
            </c:ext>
          </c:extLst>
        </c:ser>
        <c:dLbls>
          <c:showLegendKey val="0"/>
          <c:showVal val="0"/>
          <c:showCatName val="0"/>
          <c:showSerName val="0"/>
          <c:showPercent val="0"/>
          <c:showBubbleSize val="0"/>
        </c:dLbls>
        <c:gapWidth val="219"/>
        <c:overlap val="-27"/>
        <c:axId val="290217208"/>
        <c:axId val="432198856"/>
      </c:barChart>
      <c:catAx>
        <c:axId val="290217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419"/>
          </a:p>
        </c:txPr>
        <c:crossAx val="432198856"/>
        <c:crosses val="autoZero"/>
        <c:auto val="1"/>
        <c:lblAlgn val="ctr"/>
        <c:lblOffset val="100"/>
        <c:noMultiLvlLbl val="0"/>
      </c:catAx>
      <c:valAx>
        <c:axId val="432198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419"/>
          </a:p>
        </c:txPr>
        <c:crossAx val="290217208"/>
        <c:crosses val="autoZero"/>
        <c:crossBetween val="between"/>
      </c:valAx>
      <c:spPr>
        <a:noFill/>
        <a:ln>
          <a:noFill/>
        </a:ln>
        <a:effectLst/>
      </c:spPr>
    </c:plotArea>
    <c:plotVisOnly val="1"/>
    <c:dispBlanksAs val="gap"/>
    <c:showDLblsOverMax val="0"/>
  </c:chart>
  <c:spPr>
    <a:noFill/>
    <a:ln>
      <a:noFill/>
    </a:ln>
    <a:effectLst/>
  </c:spPr>
  <c:txPr>
    <a:bodyPr/>
    <a:lstStyle/>
    <a:p>
      <a:pPr>
        <a:defRPr/>
      </a:pPr>
      <a:endParaRPr lang="es-419"/>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A7BFD74-865A-40EC-898F-E19C20BFBE81}" type="doc">
      <dgm:prSet loTypeId="urn:microsoft.com/office/officeart/2005/8/layout/orgChart1" loCatId="hierarchy" qsTypeId="urn:microsoft.com/office/officeart/2005/8/quickstyle/simple2" qsCatId="simple" csTypeId="urn:microsoft.com/office/officeart/2005/8/colors/accent1_2" csCatId="accent1" phldr="1"/>
      <dgm:spPr/>
      <dgm:t>
        <a:bodyPr/>
        <a:lstStyle/>
        <a:p>
          <a:endParaRPr lang="es-CO"/>
        </a:p>
      </dgm:t>
    </dgm:pt>
    <dgm:pt modelId="{FA17C467-11C8-4584-B871-F65EB6658AC7}">
      <dgm:prSet phldrT="[Texto]" custT="1"/>
      <dgm:spPr/>
      <dgm:t>
        <a:bodyPr/>
        <a:lstStyle/>
        <a:p>
          <a:pPr algn="ctr"/>
          <a:r>
            <a:rPr lang="es-CO" sz="800"/>
            <a:t>Identificación Ciudadana Habitante de y en calle </a:t>
          </a:r>
        </a:p>
      </dgm:t>
    </dgm:pt>
    <dgm:pt modelId="{898FF118-A00B-4309-9152-25B4FFD4927F}" type="parTrans" cxnId="{8201EF02-25EE-45D2-9462-730FDD99EC50}">
      <dgm:prSet/>
      <dgm:spPr/>
      <dgm:t>
        <a:bodyPr/>
        <a:lstStyle/>
        <a:p>
          <a:pPr algn="ctr"/>
          <a:endParaRPr lang="es-CO" sz="800"/>
        </a:p>
      </dgm:t>
    </dgm:pt>
    <dgm:pt modelId="{4C0CA8FC-AFFD-4CD0-BF65-CF00834DEF41}" type="sibTrans" cxnId="{8201EF02-25EE-45D2-9462-730FDD99EC50}">
      <dgm:prSet/>
      <dgm:spPr/>
      <dgm:t>
        <a:bodyPr/>
        <a:lstStyle/>
        <a:p>
          <a:pPr algn="ctr"/>
          <a:endParaRPr lang="es-CO" sz="800"/>
        </a:p>
      </dgm:t>
    </dgm:pt>
    <dgm:pt modelId="{428D0C01-34EF-45D2-971A-76396FC68F22}">
      <dgm:prSet phldrT="[Texto]" custT="1"/>
      <dgm:spPr/>
      <dgm:t>
        <a:bodyPr/>
        <a:lstStyle/>
        <a:p>
          <a:pPr algn="ctr"/>
          <a:r>
            <a:rPr lang="es-CO" sz="800"/>
            <a:t>Sensibilización y Orientación Psicosocial transversal</a:t>
          </a:r>
        </a:p>
      </dgm:t>
    </dgm:pt>
    <dgm:pt modelId="{B242AEA4-7C2A-4F28-B111-507CF1218589}" type="parTrans" cxnId="{30DFE632-A2D4-4378-8ED7-0BD9F83E270C}">
      <dgm:prSet/>
      <dgm:spPr/>
      <dgm:t>
        <a:bodyPr/>
        <a:lstStyle/>
        <a:p>
          <a:pPr algn="ctr"/>
          <a:endParaRPr lang="es-CO" sz="800"/>
        </a:p>
      </dgm:t>
    </dgm:pt>
    <dgm:pt modelId="{D87EF849-CA27-421B-8B4A-A9FEE72D72EC}" type="sibTrans" cxnId="{30DFE632-A2D4-4378-8ED7-0BD9F83E270C}">
      <dgm:prSet/>
      <dgm:spPr/>
      <dgm:t>
        <a:bodyPr/>
        <a:lstStyle/>
        <a:p>
          <a:pPr algn="ctr"/>
          <a:endParaRPr lang="es-CO" sz="800"/>
        </a:p>
      </dgm:t>
    </dgm:pt>
    <dgm:pt modelId="{6C1FB271-CBE7-4454-BE7E-1F31DF104A83}">
      <dgm:prSet custT="1"/>
      <dgm:spPr/>
      <dgm:t>
        <a:bodyPr/>
        <a:lstStyle/>
        <a:p>
          <a:pPr algn="ctr"/>
          <a:r>
            <a:rPr lang="es-CO" sz="800"/>
            <a:t>Identificación  de Violencia Sexual</a:t>
          </a:r>
        </a:p>
      </dgm:t>
    </dgm:pt>
    <dgm:pt modelId="{F1757BA6-E2E8-499A-8EC8-EAFB4E944D10}" type="parTrans" cxnId="{9C4B867A-34B5-4C2F-9337-FC092573174A}">
      <dgm:prSet/>
      <dgm:spPr/>
      <dgm:t>
        <a:bodyPr/>
        <a:lstStyle/>
        <a:p>
          <a:pPr algn="ctr"/>
          <a:endParaRPr lang="es-CO" sz="800"/>
        </a:p>
      </dgm:t>
    </dgm:pt>
    <dgm:pt modelId="{BBD0E6A9-9999-487D-92CF-2641EFA1B120}" type="sibTrans" cxnId="{9C4B867A-34B5-4C2F-9337-FC092573174A}">
      <dgm:prSet/>
      <dgm:spPr/>
      <dgm:t>
        <a:bodyPr/>
        <a:lstStyle/>
        <a:p>
          <a:pPr algn="ctr"/>
          <a:endParaRPr lang="es-CO" sz="800"/>
        </a:p>
      </dgm:t>
    </dgm:pt>
    <dgm:pt modelId="{59F015AF-E323-41E2-A7DE-3FCB8251DF96}">
      <dgm:prSet custT="1"/>
      <dgm:spPr/>
      <dgm:t>
        <a:bodyPr/>
        <a:lstStyle/>
        <a:p>
          <a:pPr algn="ctr"/>
          <a:r>
            <a:rPr lang="es-CO" sz="800"/>
            <a:t>Identificación de otro tipo de Violencia</a:t>
          </a:r>
        </a:p>
      </dgm:t>
    </dgm:pt>
    <dgm:pt modelId="{E517D812-3346-4E0C-B94C-E28B7D08E81B}" type="parTrans" cxnId="{5548396F-8368-498C-BFBC-3F5DAC918F03}">
      <dgm:prSet/>
      <dgm:spPr/>
      <dgm:t>
        <a:bodyPr/>
        <a:lstStyle/>
        <a:p>
          <a:pPr algn="ctr"/>
          <a:endParaRPr lang="es-CO" sz="800"/>
        </a:p>
      </dgm:t>
    </dgm:pt>
    <dgm:pt modelId="{985625CB-ABA0-40B1-A5B3-7DB59ECA3CCC}" type="sibTrans" cxnId="{5548396F-8368-498C-BFBC-3F5DAC918F03}">
      <dgm:prSet/>
      <dgm:spPr/>
      <dgm:t>
        <a:bodyPr/>
        <a:lstStyle/>
        <a:p>
          <a:pPr algn="ctr"/>
          <a:endParaRPr lang="es-CO" sz="800"/>
        </a:p>
      </dgm:t>
    </dgm:pt>
    <dgm:pt modelId="{C7BDF6EC-93D2-4346-B248-B8BA13562C29}">
      <dgm:prSet custT="1"/>
      <dgm:spPr/>
      <dgm:t>
        <a:bodyPr/>
        <a:lstStyle/>
        <a:p>
          <a:pPr algn="ctr"/>
          <a:r>
            <a:rPr lang="es-CO" sz="800"/>
            <a:t>Idenficación de Embarazo</a:t>
          </a:r>
        </a:p>
      </dgm:t>
    </dgm:pt>
    <dgm:pt modelId="{6F8045B1-DC48-476C-9B0C-3E8F81FBC3CC}" type="parTrans" cxnId="{E9A3AF91-35BE-4408-BF77-7C073639B5D5}">
      <dgm:prSet/>
      <dgm:spPr/>
      <dgm:t>
        <a:bodyPr/>
        <a:lstStyle/>
        <a:p>
          <a:pPr algn="ctr"/>
          <a:endParaRPr lang="es-CO" sz="800"/>
        </a:p>
      </dgm:t>
    </dgm:pt>
    <dgm:pt modelId="{BFECDCAC-5F79-49CD-AEE0-D4890C02F368}" type="sibTrans" cxnId="{E9A3AF91-35BE-4408-BF77-7C073639B5D5}">
      <dgm:prSet/>
      <dgm:spPr/>
      <dgm:t>
        <a:bodyPr/>
        <a:lstStyle/>
        <a:p>
          <a:pPr algn="ctr"/>
          <a:endParaRPr lang="es-CO" sz="800"/>
        </a:p>
      </dgm:t>
    </dgm:pt>
    <dgm:pt modelId="{4B8D9C6D-542B-4301-B60D-F015AAC6C082}">
      <dgm:prSet custT="1"/>
      <dgm:spPr/>
      <dgm:t>
        <a:bodyPr/>
        <a:lstStyle/>
        <a:p>
          <a:pPr algn="ctr"/>
          <a:r>
            <a:rPr lang="es-CO" sz="800"/>
            <a:t>Identificación de convivencia con hijas e hijos</a:t>
          </a:r>
        </a:p>
      </dgm:t>
    </dgm:pt>
    <dgm:pt modelId="{3696048F-E91D-44B0-8E8E-338CA344AA21}" type="parTrans" cxnId="{928BCF0E-EC07-4833-A4B9-4F844F9EF1D0}">
      <dgm:prSet/>
      <dgm:spPr/>
      <dgm:t>
        <a:bodyPr/>
        <a:lstStyle/>
        <a:p>
          <a:pPr algn="ctr"/>
          <a:endParaRPr lang="es-CO" sz="800"/>
        </a:p>
      </dgm:t>
    </dgm:pt>
    <dgm:pt modelId="{390E6557-9A76-4092-920D-DEA0AFCB235E}" type="sibTrans" cxnId="{928BCF0E-EC07-4833-A4B9-4F844F9EF1D0}">
      <dgm:prSet/>
      <dgm:spPr/>
      <dgm:t>
        <a:bodyPr/>
        <a:lstStyle/>
        <a:p>
          <a:pPr algn="ctr"/>
          <a:endParaRPr lang="es-CO" sz="800"/>
        </a:p>
      </dgm:t>
    </dgm:pt>
    <dgm:pt modelId="{A8F34CF2-2A22-4619-90CA-0FEA1070E3ED}">
      <dgm:prSet custT="1"/>
      <dgm:spPr/>
      <dgm:t>
        <a:bodyPr/>
        <a:lstStyle/>
        <a:p>
          <a:pPr algn="ctr"/>
          <a:r>
            <a:rPr lang="es-CO" sz="800"/>
            <a:t>Otras situaciones</a:t>
          </a:r>
        </a:p>
      </dgm:t>
    </dgm:pt>
    <dgm:pt modelId="{2B0B7980-6EC9-491A-9A14-DC0C9D7541EE}" type="parTrans" cxnId="{670A56D9-2FDF-474A-825D-61D25FC4BE9F}">
      <dgm:prSet/>
      <dgm:spPr/>
      <dgm:t>
        <a:bodyPr/>
        <a:lstStyle/>
        <a:p>
          <a:pPr algn="ctr"/>
          <a:endParaRPr lang="es-CO" sz="800"/>
        </a:p>
      </dgm:t>
    </dgm:pt>
    <dgm:pt modelId="{2ECD50A5-F7CE-4F96-947C-973B85949618}" type="sibTrans" cxnId="{670A56D9-2FDF-474A-825D-61D25FC4BE9F}">
      <dgm:prSet/>
      <dgm:spPr/>
      <dgm:t>
        <a:bodyPr/>
        <a:lstStyle/>
        <a:p>
          <a:pPr algn="ctr"/>
          <a:endParaRPr lang="es-CO" sz="800"/>
        </a:p>
      </dgm:t>
    </dgm:pt>
    <dgm:pt modelId="{E3063363-B2EC-4A56-9D97-C02CE4ACFB56}">
      <dgm:prSet custT="1"/>
      <dgm:spPr/>
      <dgm:t>
        <a:bodyPr/>
        <a:lstStyle/>
        <a:p>
          <a:pPr algn="ctr"/>
          <a:r>
            <a:rPr lang="es-CO" sz="800"/>
            <a:t>Identificación de Mujer en Riesgo de Calle</a:t>
          </a:r>
        </a:p>
      </dgm:t>
    </dgm:pt>
    <dgm:pt modelId="{F70A3EE9-5E7A-43C0-846F-71A67C429C99}" type="parTrans" cxnId="{F6BF0E48-4A9A-4B32-8E47-468DC7124F68}">
      <dgm:prSet/>
      <dgm:spPr/>
      <dgm:t>
        <a:bodyPr/>
        <a:lstStyle/>
        <a:p>
          <a:pPr algn="ctr"/>
          <a:endParaRPr lang="es-CO" sz="800"/>
        </a:p>
      </dgm:t>
    </dgm:pt>
    <dgm:pt modelId="{895A3362-CEBB-488E-8569-0E0DC0A282DD}" type="sibTrans" cxnId="{F6BF0E48-4A9A-4B32-8E47-468DC7124F68}">
      <dgm:prSet/>
      <dgm:spPr/>
      <dgm:t>
        <a:bodyPr/>
        <a:lstStyle/>
        <a:p>
          <a:pPr algn="ctr"/>
          <a:endParaRPr lang="es-CO" sz="800"/>
        </a:p>
      </dgm:t>
    </dgm:pt>
    <dgm:pt modelId="{E355CC02-9043-49E2-8EA8-381317769927}">
      <dgm:prSet custT="1"/>
      <dgm:spPr/>
      <dgm:t>
        <a:bodyPr/>
        <a:lstStyle/>
        <a:p>
          <a:pPr algn="ctr"/>
          <a:r>
            <a:rPr lang="es-CO" sz="800"/>
            <a:t>Activación Rutas Distritales de Mujeres Víctimas de Violencia Sexual</a:t>
          </a:r>
        </a:p>
      </dgm:t>
    </dgm:pt>
    <dgm:pt modelId="{218B79E1-F682-44A2-AA42-89AEC3B32402}" type="parTrans" cxnId="{EABF34A4-7EA6-4721-B63A-70C71228351E}">
      <dgm:prSet/>
      <dgm:spPr/>
      <dgm:t>
        <a:bodyPr/>
        <a:lstStyle/>
        <a:p>
          <a:pPr algn="ctr"/>
          <a:endParaRPr lang="es-CO" sz="800"/>
        </a:p>
      </dgm:t>
    </dgm:pt>
    <dgm:pt modelId="{8258B0FE-7125-4718-9EF6-065B5255675B}" type="sibTrans" cxnId="{EABF34A4-7EA6-4721-B63A-70C71228351E}">
      <dgm:prSet/>
      <dgm:spPr/>
      <dgm:t>
        <a:bodyPr/>
        <a:lstStyle/>
        <a:p>
          <a:pPr algn="ctr"/>
          <a:endParaRPr lang="es-CO" sz="800"/>
        </a:p>
      </dgm:t>
    </dgm:pt>
    <dgm:pt modelId="{E658E570-BED0-430A-846B-3D5236CA5B8E}">
      <dgm:prSet custT="1"/>
      <dgm:spPr/>
      <dgm:t>
        <a:bodyPr/>
        <a:lstStyle/>
        <a:p>
          <a:pPr algn="ctr"/>
          <a:r>
            <a:rPr lang="es-CO" sz="800"/>
            <a:t>Activación Rutas Distritales de Mujeres Víctimas de Violencia </a:t>
          </a:r>
        </a:p>
      </dgm:t>
    </dgm:pt>
    <dgm:pt modelId="{F4CB8A4F-EAED-411B-91CC-CF88F8BEE49C}" type="parTrans" cxnId="{497A8491-E63A-44FC-B63E-3FF6059F1769}">
      <dgm:prSet/>
      <dgm:spPr/>
      <dgm:t>
        <a:bodyPr/>
        <a:lstStyle/>
        <a:p>
          <a:pPr algn="ctr"/>
          <a:endParaRPr lang="es-CO" sz="800"/>
        </a:p>
      </dgm:t>
    </dgm:pt>
    <dgm:pt modelId="{8C6AEAEE-6C28-48D9-BC38-1F7193530BB9}" type="sibTrans" cxnId="{497A8491-E63A-44FC-B63E-3FF6059F1769}">
      <dgm:prSet/>
      <dgm:spPr/>
      <dgm:t>
        <a:bodyPr/>
        <a:lstStyle/>
        <a:p>
          <a:pPr algn="ctr"/>
          <a:endParaRPr lang="es-CO" sz="800"/>
        </a:p>
      </dgm:t>
    </dgm:pt>
    <dgm:pt modelId="{0A3136E1-EA03-4BAF-94A2-FC34E2BBC9F2}">
      <dgm:prSet custT="1"/>
      <dgm:spPr/>
      <dgm:t>
        <a:bodyPr/>
        <a:lstStyle/>
        <a:p>
          <a:pPr algn="ctr"/>
          <a:r>
            <a:rPr lang="es-CO" sz="800"/>
            <a:t>Remisión a Salud para valoración</a:t>
          </a:r>
        </a:p>
      </dgm:t>
    </dgm:pt>
    <dgm:pt modelId="{8E0708BF-3EEF-4393-890E-AE9E865C347B}" type="parTrans" cxnId="{51311028-EE7A-438E-AD0F-B4CA9050DE02}">
      <dgm:prSet/>
      <dgm:spPr/>
      <dgm:t>
        <a:bodyPr/>
        <a:lstStyle/>
        <a:p>
          <a:pPr algn="ctr"/>
          <a:endParaRPr lang="es-CO" sz="800"/>
        </a:p>
      </dgm:t>
    </dgm:pt>
    <dgm:pt modelId="{0BB0565E-0366-4503-B890-71FDB85A36FD}" type="sibTrans" cxnId="{51311028-EE7A-438E-AD0F-B4CA9050DE02}">
      <dgm:prSet/>
      <dgm:spPr/>
      <dgm:t>
        <a:bodyPr/>
        <a:lstStyle/>
        <a:p>
          <a:pPr algn="ctr"/>
          <a:endParaRPr lang="es-CO" sz="800"/>
        </a:p>
      </dgm:t>
    </dgm:pt>
    <dgm:pt modelId="{1DCF10A7-B843-4A3D-8F64-353B44520480}">
      <dgm:prSet custT="1"/>
      <dgm:spPr/>
      <dgm:t>
        <a:bodyPr/>
        <a:lstStyle/>
        <a:p>
          <a:pPr algn="ctr"/>
          <a:r>
            <a:rPr lang="es-CO" sz="800"/>
            <a:t>Remisión a Centros de Atención</a:t>
          </a:r>
        </a:p>
      </dgm:t>
    </dgm:pt>
    <dgm:pt modelId="{80BF86DB-8474-4388-B30F-C2F222510DF5}" type="parTrans" cxnId="{61A70C0F-421B-43DC-B5B0-5831852D785D}">
      <dgm:prSet/>
      <dgm:spPr/>
      <dgm:t>
        <a:bodyPr/>
        <a:lstStyle/>
        <a:p>
          <a:pPr algn="ctr"/>
          <a:endParaRPr lang="es-CO" sz="800"/>
        </a:p>
      </dgm:t>
    </dgm:pt>
    <dgm:pt modelId="{88CF2E48-7DBE-4CFC-9D56-13603A49568D}" type="sibTrans" cxnId="{61A70C0F-421B-43DC-B5B0-5831852D785D}">
      <dgm:prSet/>
      <dgm:spPr/>
      <dgm:t>
        <a:bodyPr/>
        <a:lstStyle/>
        <a:p>
          <a:pPr algn="ctr"/>
          <a:endParaRPr lang="es-CO" sz="800"/>
        </a:p>
      </dgm:t>
    </dgm:pt>
    <dgm:pt modelId="{5DA13651-FA38-448E-8C24-7F703B0E5188}">
      <dgm:prSet custT="1"/>
      <dgm:spPr/>
      <dgm:t>
        <a:bodyPr/>
        <a:lstStyle/>
        <a:p>
          <a:pPr algn="ctr"/>
          <a:r>
            <a:rPr lang="es-CO" sz="800"/>
            <a:t>Controles y Acompañamiento periódico</a:t>
          </a:r>
        </a:p>
      </dgm:t>
    </dgm:pt>
    <dgm:pt modelId="{63EB0F27-FFE3-4BB5-9E7D-8E3A1DF4E71F}" type="parTrans" cxnId="{4BEC9EB8-4FA3-49C2-8747-6A6B94DD2EF1}">
      <dgm:prSet/>
      <dgm:spPr/>
      <dgm:t>
        <a:bodyPr/>
        <a:lstStyle/>
        <a:p>
          <a:pPr algn="ctr"/>
          <a:endParaRPr lang="es-CO" sz="800"/>
        </a:p>
      </dgm:t>
    </dgm:pt>
    <dgm:pt modelId="{D2C92E2B-AF2B-4731-BAB4-D0E2B89AF5F1}" type="sibTrans" cxnId="{4BEC9EB8-4FA3-49C2-8747-6A6B94DD2EF1}">
      <dgm:prSet/>
      <dgm:spPr/>
      <dgm:t>
        <a:bodyPr/>
        <a:lstStyle/>
        <a:p>
          <a:pPr algn="ctr"/>
          <a:endParaRPr lang="es-CO" sz="800"/>
        </a:p>
      </dgm:t>
    </dgm:pt>
    <dgm:pt modelId="{A3F392CA-60CB-4A2C-B23B-EEEA960F7430}">
      <dgm:prSet custT="1"/>
      <dgm:spPr/>
      <dgm:t>
        <a:bodyPr/>
        <a:lstStyle/>
        <a:p>
          <a:pPr algn="ctr"/>
          <a:r>
            <a:rPr lang="es-CO" sz="800"/>
            <a:t>Remisión a Centro de Atención</a:t>
          </a:r>
        </a:p>
      </dgm:t>
    </dgm:pt>
    <dgm:pt modelId="{B3D1FD47-E9D4-4435-A166-109454745A5B}" type="parTrans" cxnId="{94DEBD4D-B5B5-4A3D-B37E-7713FF7C8B03}">
      <dgm:prSet/>
      <dgm:spPr/>
      <dgm:t>
        <a:bodyPr/>
        <a:lstStyle/>
        <a:p>
          <a:pPr algn="ctr"/>
          <a:endParaRPr lang="es-CO" sz="800"/>
        </a:p>
      </dgm:t>
    </dgm:pt>
    <dgm:pt modelId="{9A963F27-5547-4410-B6D5-A9B2154B5A59}" type="sibTrans" cxnId="{94DEBD4D-B5B5-4A3D-B37E-7713FF7C8B03}">
      <dgm:prSet/>
      <dgm:spPr/>
      <dgm:t>
        <a:bodyPr/>
        <a:lstStyle/>
        <a:p>
          <a:pPr algn="ctr"/>
          <a:endParaRPr lang="es-CO" sz="800"/>
        </a:p>
      </dgm:t>
    </dgm:pt>
    <dgm:pt modelId="{90B093D6-8FE4-4D8B-AC61-27DFD5B71651}">
      <dgm:prSet custT="1"/>
      <dgm:spPr/>
      <dgm:t>
        <a:bodyPr/>
        <a:lstStyle/>
        <a:p>
          <a:pPr algn="ctr"/>
          <a:r>
            <a:rPr lang="es-CO" sz="800"/>
            <a:t>Activación de Ruta para el Restablecimiento de las y los menores de 18 años</a:t>
          </a:r>
        </a:p>
      </dgm:t>
    </dgm:pt>
    <dgm:pt modelId="{72078EB4-77B1-4FDB-9B05-60A18DE2C2ED}" type="parTrans" cxnId="{BAC6358D-E5DB-4D14-A0DD-C460E6F071DC}">
      <dgm:prSet/>
      <dgm:spPr/>
      <dgm:t>
        <a:bodyPr/>
        <a:lstStyle/>
        <a:p>
          <a:pPr algn="ctr"/>
          <a:endParaRPr lang="es-CO" sz="800"/>
        </a:p>
      </dgm:t>
    </dgm:pt>
    <dgm:pt modelId="{C8782987-984B-4468-84D6-C9832338FE82}" type="sibTrans" cxnId="{BAC6358D-E5DB-4D14-A0DD-C460E6F071DC}">
      <dgm:prSet/>
      <dgm:spPr/>
      <dgm:t>
        <a:bodyPr/>
        <a:lstStyle/>
        <a:p>
          <a:pPr algn="ctr"/>
          <a:endParaRPr lang="es-CO" sz="800"/>
        </a:p>
      </dgm:t>
    </dgm:pt>
    <dgm:pt modelId="{49A03520-058C-45E9-B5F2-789D7F99B40D}">
      <dgm:prSet custT="1"/>
      <dgm:spPr/>
      <dgm:t>
        <a:bodyPr/>
        <a:lstStyle/>
        <a:p>
          <a:pPr algn="ctr"/>
          <a:r>
            <a:rPr lang="es-CO" sz="800"/>
            <a:t>Remisión a Centro de Atención</a:t>
          </a:r>
        </a:p>
      </dgm:t>
    </dgm:pt>
    <dgm:pt modelId="{726321CB-B0C6-4C04-B7F6-F8AC5D4C54D6}" type="parTrans" cxnId="{22A9E9FA-4AEF-4A5E-AD24-C1B97F548B03}">
      <dgm:prSet/>
      <dgm:spPr/>
      <dgm:t>
        <a:bodyPr/>
        <a:lstStyle/>
        <a:p>
          <a:pPr algn="ctr"/>
          <a:endParaRPr lang="es-CO" sz="800"/>
        </a:p>
      </dgm:t>
    </dgm:pt>
    <dgm:pt modelId="{82B885CA-7875-4AE2-9DEF-676448746D80}" type="sibTrans" cxnId="{22A9E9FA-4AEF-4A5E-AD24-C1B97F548B03}">
      <dgm:prSet/>
      <dgm:spPr/>
      <dgm:t>
        <a:bodyPr/>
        <a:lstStyle/>
        <a:p>
          <a:pPr algn="ctr"/>
          <a:endParaRPr lang="es-CO" sz="800"/>
        </a:p>
      </dgm:t>
    </dgm:pt>
    <dgm:pt modelId="{2294BACB-F3C0-477D-A089-99337B22119E}">
      <dgm:prSet custT="1"/>
      <dgm:spPr/>
      <dgm:t>
        <a:bodyPr/>
        <a:lstStyle/>
        <a:p>
          <a:pPr algn="ctr"/>
          <a:r>
            <a:rPr lang="es-CO" sz="800"/>
            <a:t>Realización de gestiones para la garantía de Derechos</a:t>
          </a:r>
        </a:p>
      </dgm:t>
    </dgm:pt>
    <dgm:pt modelId="{C2F1089C-94F9-4C2E-8811-2AF7AEE84679}" type="parTrans" cxnId="{D835183B-4C78-4B09-9DC8-07C0E83C0AB1}">
      <dgm:prSet/>
      <dgm:spPr/>
      <dgm:t>
        <a:bodyPr/>
        <a:lstStyle/>
        <a:p>
          <a:pPr algn="ctr"/>
          <a:endParaRPr lang="es-CO" sz="800"/>
        </a:p>
      </dgm:t>
    </dgm:pt>
    <dgm:pt modelId="{4BA96F3F-FEF1-4EF1-9CD7-89E481A4CFFD}" type="sibTrans" cxnId="{D835183B-4C78-4B09-9DC8-07C0E83C0AB1}">
      <dgm:prSet/>
      <dgm:spPr/>
      <dgm:t>
        <a:bodyPr/>
        <a:lstStyle/>
        <a:p>
          <a:pPr algn="ctr"/>
          <a:endParaRPr lang="es-CO" sz="800"/>
        </a:p>
      </dgm:t>
    </dgm:pt>
    <dgm:pt modelId="{F05EF778-8A8C-41DE-ABBA-F07F6311224C}">
      <dgm:prSet custT="1"/>
      <dgm:spPr/>
      <dgm:t>
        <a:bodyPr/>
        <a:lstStyle/>
        <a:p>
          <a:pPr algn="ctr"/>
          <a:r>
            <a:rPr lang="es-CO" sz="800"/>
            <a:t>Remisión a  Centro de Paso</a:t>
          </a:r>
        </a:p>
      </dgm:t>
    </dgm:pt>
    <dgm:pt modelId="{FFFAD417-194F-40E0-9BBA-3DE4821A5F5B}" type="parTrans" cxnId="{39CEDC97-D3A7-4B79-836B-C65B411CEE02}">
      <dgm:prSet/>
      <dgm:spPr/>
      <dgm:t>
        <a:bodyPr/>
        <a:lstStyle/>
        <a:p>
          <a:pPr algn="ctr"/>
          <a:endParaRPr lang="es-CO" sz="800"/>
        </a:p>
      </dgm:t>
    </dgm:pt>
    <dgm:pt modelId="{DF99AE3D-DCFB-4F33-A517-91DA071E4FBE}" type="sibTrans" cxnId="{39CEDC97-D3A7-4B79-836B-C65B411CEE02}">
      <dgm:prSet/>
      <dgm:spPr/>
      <dgm:t>
        <a:bodyPr/>
        <a:lstStyle/>
        <a:p>
          <a:pPr algn="ctr"/>
          <a:endParaRPr lang="es-CO" sz="800"/>
        </a:p>
      </dgm:t>
    </dgm:pt>
    <dgm:pt modelId="{CF507C3C-6450-42AB-9650-A20B94996F32}">
      <dgm:prSet custT="1"/>
      <dgm:spPr/>
      <dgm:t>
        <a:bodyPr/>
        <a:lstStyle/>
        <a:p>
          <a:pPr algn="ctr"/>
          <a:r>
            <a:rPr lang="es-CO" sz="800"/>
            <a:t>Realización de gestiones para la garantía de Derechos</a:t>
          </a:r>
        </a:p>
      </dgm:t>
    </dgm:pt>
    <dgm:pt modelId="{D9C32742-3AB9-4837-91A9-F30549750204}" type="parTrans" cxnId="{8D7DA6FB-089D-4BD0-B726-C89AEF64A444}">
      <dgm:prSet/>
      <dgm:spPr/>
      <dgm:t>
        <a:bodyPr/>
        <a:lstStyle/>
        <a:p>
          <a:pPr algn="ctr"/>
          <a:endParaRPr lang="es-CO" sz="800"/>
        </a:p>
      </dgm:t>
    </dgm:pt>
    <dgm:pt modelId="{AA1771BC-CBE9-4F4A-83AD-27F77E4FC6B0}" type="sibTrans" cxnId="{8D7DA6FB-089D-4BD0-B726-C89AEF64A444}">
      <dgm:prSet/>
      <dgm:spPr/>
      <dgm:t>
        <a:bodyPr/>
        <a:lstStyle/>
        <a:p>
          <a:pPr algn="ctr"/>
          <a:endParaRPr lang="es-CO" sz="800"/>
        </a:p>
      </dgm:t>
    </dgm:pt>
    <dgm:pt modelId="{B40482F2-4C0E-4A01-B4E8-B1B1711FBBC7}" type="pres">
      <dgm:prSet presAssocID="{2A7BFD74-865A-40EC-898F-E19C20BFBE81}" presName="hierChild1" presStyleCnt="0">
        <dgm:presLayoutVars>
          <dgm:orgChart val="1"/>
          <dgm:chPref val="1"/>
          <dgm:dir/>
          <dgm:animOne val="branch"/>
          <dgm:animLvl val="lvl"/>
          <dgm:resizeHandles/>
        </dgm:presLayoutVars>
      </dgm:prSet>
      <dgm:spPr/>
      <dgm:t>
        <a:bodyPr/>
        <a:lstStyle/>
        <a:p>
          <a:endParaRPr lang="es-CO"/>
        </a:p>
      </dgm:t>
    </dgm:pt>
    <dgm:pt modelId="{3A2882DD-46DA-4B83-BDD6-87CF9B53FDAC}" type="pres">
      <dgm:prSet presAssocID="{FA17C467-11C8-4584-B871-F65EB6658AC7}" presName="hierRoot1" presStyleCnt="0">
        <dgm:presLayoutVars>
          <dgm:hierBranch val="init"/>
        </dgm:presLayoutVars>
      </dgm:prSet>
      <dgm:spPr/>
    </dgm:pt>
    <dgm:pt modelId="{80BB90F5-A701-4B64-9D4E-A4F28354D32C}" type="pres">
      <dgm:prSet presAssocID="{FA17C467-11C8-4584-B871-F65EB6658AC7}" presName="rootComposite1" presStyleCnt="0"/>
      <dgm:spPr/>
    </dgm:pt>
    <dgm:pt modelId="{3F7A0D7D-CE5A-4689-B2B3-AC77E7B58FAD}" type="pres">
      <dgm:prSet presAssocID="{FA17C467-11C8-4584-B871-F65EB6658AC7}" presName="rootText1" presStyleLbl="node0" presStyleIdx="0" presStyleCnt="1" custScaleX="215300" custScaleY="167066" custLinFactNeighborX="3833" custLinFactNeighborY="-15331">
        <dgm:presLayoutVars>
          <dgm:chPref val="3"/>
        </dgm:presLayoutVars>
      </dgm:prSet>
      <dgm:spPr/>
      <dgm:t>
        <a:bodyPr/>
        <a:lstStyle/>
        <a:p>
          <a:endParaRPr lang="es-CO"/>
        </a:p>
      </dgm:t>
    </dgm:pt>
    <dgm:pt modelId="{C6BB0341-F81D-4E8A-8A7D-57FC586428A1}" type="pres">
      <dgm:prSet presAssocID="{FA17C467-11C8-4584-B871-F65EB6658AC7}" presName="rootConnector1" presStyleLbl="node1" presStyleIdx="0" presStyleCnt="0"/>
      <dgm:spPr/>
      <dgm:t>
        <a:bodyPr/>
        <a:lstStyle/>
        <a:p>
          <a:endParaRPr lang="es-CO"/>
        </a:p>
      </dgm:t>
    </dgm:pt>
    <dgm:pt modelId="{FD0C4B33-F268-430E-8B83-DD1811867941}" type="pres">
      <dgm:prSet presAssocID="{FA17C467-11C8-4584-B871-F65EB6658AC7}" presName="hierChild2" presStyleCnt="0"/>
      <dgm:spPr/>
    </dgm:pt>
    <dgm:pt modelId="{A89B132D-2401-4FC5-AB7C-EAA2EFDFA356}" type="pres">
      <dgm:prSet presAssocID="{B242AEA4-7C2A-4F28-B111-507CF1218589}" presName="Name37" presStyleLbl="parChTrans1D2" presStyleIdx="0" presStyleCnt="1"/>
      <dgm:spPr/>
      <dgm:t>
        <a:bodyPr/>
        <a:lstStyle/>
        <a:p>
          <a:endParaRPr lang="es-CO"/>
        </a:p>
      </dgm:t>
    </dgm:pt>
    <dgm:pt modelId="{225D6FD1-0E8E-4C29-B22E-98698AEA0312}" type="pres">
      <dgm:prSet presAssocID="{428D0C01-34EF-45D2-971A-76396FC68F22}" presName="hierRoot2" presStyleCnt="0">
        <dgm:presLayoutVars>
          <dgm:hierBranch val="init"/>
        </dgm:presLayoutVars>
      </dgm:prSet>
      <dgm:spPr/>
    </dgm:pt>
    <dgm:pt modelId="{EABB2A9A-9C7B-4515-81BC-0260BD1C8C91}" type="pres">
      <dgm:prSet presAssocID="{428D0C01-34EF-45D2-971A-76396FC68F22}" presName="rootComposite" presStyleCnt="0"/>
      <dgm:spPr/>
    </dgm:pt>
    <dgm:pt modelId="{3C71741C-2FA9-4FCF-B15F-4E978644D43D}" type="pres">
      <dgm:prSet presAssocID="{428D0C01-34EF-45D2-971A-76396FC68F22}" presName="rootText" presStyleLbl="node2" presStyleIdx="0" presStyleCnt="1" custScaleX="141713" custScaleY="177932" custLinFactNeighborX="3833" custLinFactNeighborY="-35773">
        <dgm:presLayoutVars>
          <dgm:chPref val="3"/>
        </dgm:presLayoutVars>
      </dgm:prSet>
      <dgm:spPr/>
      <dgm:t>
        <a:bodyPr/>
        <a:lstStyle/>
        <a:p>
          <a:endParaRPr lang="es-CO"/>
        </a:p>
      </dgm:t>
    </dgm:pt>
    <dgm:pt modelId="{66C82FD4-9B2E-45CE-A4C9-F2DC0A53ECB3}" type="pres">
      <dgm:prSet presAssocID="{428D0C01-34EF-45D2-971A-76396FC68F22}" presName="rootConnector" presStyleLbl="node2" presStyleIdx="0" presStyleCnt="1"/>
      <dgm:spPr/>
      <dgm:t>
        <a:bodyPr/>
        <a:lstStyle/>
        <a:p>
          <a:endParaRPr lang="es-CO"/>
        </a:p>
      </dgm:t>
    </dgm:pt>
    <dgm:pt modelId="{51B9946A-245D-47E4-A1BB-872D29A7DF20}" type="pres">
      <dgm:prSet presAssocID="{428D0C01-34EF-45D2-971A-76396FC68F22}" presName="hierChild4" presStyleCnt="0"/>
      <dgm:spPr/>
    </dgm:pt>
    <dgm:pt modelId="{B55846CA-13FB-4775-8121-DE29285E7280}" type="pres">
      <dgm:prSet presAssocID="{F1757BA6-E2E8-499A-8EC8-EAFB4E944D10}" presName="Name37" presStyleLbl="parChTrans1D3" presStyleIdx="0" presStyleCnt="6"/>
      <dgm:spPr/>
      <dgm:t>
        <a:bodyPr/>
        <a:lstStyle/>
        <a:p>
          <a:endParaRPr lang="es-CO"/>
        </a:p>
      </dgm:t>
    </dgm:pt>
    <dgm:pt modelId="{27302F88-87E9-4D8E-8170-4EB423C6A10A}" type="pres">
      <dgm:prSet presAssocID="{6C1FB271-CBE7-4454-BE7E-1F31DF104A83}" presName="hierRoot2" presStyleCnt="0">
        <dgm:presLayoutVars>
          <dgm:hierBranch val="init"/>
        </dgm:presLayoutVars>
      </dgm:prSet>
      <dgm:spPr/>
    </dgm:pt>
    <dgm:pt modelId="{36BD9A42-A9C5-4C6F-B888-B588782DE58F}" type="pres">
      <dgm:prSet presAssocID="{6C1FB271-CBE7-4454-BE7E-1F31DF104A83}" presName="rootComposite" presStyleCnt="0"/>
      <dgm:spPr/>
    </dgm:pt>
    <dgm:pt modelId="{99A39B68-C403-4CC9-B3F5-28D2070B8888}" type="pres">
      <dgm:prSet presAssocID="{6C1FB271-CBE7-4454-BE7E-1F31DF104A83}" presName="rootText" presStyleLbl="node3" presStyleIdx="0" presStyleCnt="6" custScaleX="121258" custScaleY="141345">
        <dgm:presLayoutVars>
          <dgm:chPref val="3"/>
        </dgm:presLayoutVars>
      </dgm:prSet>
      <dgm:spPr/>
      <dgm:t>
        <a:bodyPr/>
        <a:lstStyle/>
        <a:p>
          <a:endParaRPr lang="es-CO"/>
        </a:p>
      </dgm:t>
    </dgm:pt>
    <dgm:pt modelId="{1A04D1C7-5FAB-4FB4-974C-F47EFEAC3CEA}" type="pres">
      <dgm:prSet presAssocID="{6C1FB271-CBE7-4454-BE7E-1F31DF104A83}" presName="rootConnector" presStyleLbl="node3" presStyleIdx="0" presStyleCnt="6"/>
      <dgm:spPr/>
      <dgm:t>
        <a:bodyPr/>
        <a:lstStyle/>
        <a:p>
          <a:endParaRPr lang="es-CO"/>
        </a:p>
      </dgm:t>
    </dgm:pt>
    <dgm:pt modelId="{63F2CE97-9A15-40EE-8AD6-B555E942F669}" type="pres">
      <dgm:prSet presAssocID="{6C1FB271-CBE7-4454-BE7E-1F31DF104A83}" presName="hierChild4" presStyleCnt="0"/>
      <dgm:spPr/>
    </dgm:pt>
    <dgm:pt modelId="{4DEA64AD-5FF7-4A19-8B15-80B19A9E8F60}" type="pres">
      <dgm:prSet presAssocID="{218B79E1-F682-44A2-AA42-89AEC3B32402}" presName="Name37" presStyleLbl="parChTrans1D4" presStyleIdx="0" presStyleCnt="11"/>
      <dgm:spPr/>
      <dgm:t>
        <a:bodyPr/>
        <a:lstStyle/>
        <a:p>
          <a:endParaRPr lang="es-CO"/>
        </a:p>
      </dgm:t>
    </dgm:pt>
    <dgm:pt modelId="{7D2EA33B-64EA-4411-942C-E60223665E31}" type="pres">
      <dgm:prSet presAssocID="{E355CC02-9043-49E2-8EA8-381317769927}" presName="hierRoot2" presStyleCnt="0">
        <dgm:presLayoutVars>
          <dgm:hierBranch val="init"/>
        </dgm:presLayoutVars>
      </dgm:prSet>
      <dgm:spPr/>
    </dgm:pt>
    <dgm:pt modelId="{CADACC2F-8C3F-457B-A8FE-57015EF7DA19}" type="pres">
      <dgm:prSet presAssocID="{E355CC02-9043-49E2-8EA8-381317769927}" presName="rootComposite" presStyleCnt="0"/>
      <dgm:spPr/>
    </dgm:pt>
    <dgm:pt modelId="{C4BAC366-AB05-43F6-ADBF-4C63D7912055}" type="pres">
      <dgm:prSet presAssocID="{E355CC02-9043-49E2-8EA8-381317769927}" presName="rootText" presStyleLbl="node4" presStyleIdx="0" presStyleCnt="11" custScaleX="145448" custScaleY="192330">
        <dgm:presLayoutVars>
          <dgm:chPref val="3"/>
        </dgm:presLayoutVars>
      </dgm:prSet>
      <dgm:spPr/>
      <dgm:t>
        <a:bodyPr/>
        <a:lstStyle/>
        <a:p>
          <a:endParaRPr lang="es-CO"/>
        </a:p>
      </dgm:t>
    </dgm:pt>
    <dgm:pt modelId="{0079806A-20A9-462C-B72B-0A72CBCDD179}" type="pres">
      <dgm:prSet presAssocID="{E355CC02-9043-49E2-8EA8-381317769927}" presName="rootConnector" presStyleLbl="node4" presStyleIdx="0" presStyleCnt="11"/>
      <dgm:spPr/>
      <dgm:t>
        <a:bodyPr/>
        <a:lstStyle/>
        <a:p>
          <a:endParaRPr lang="es-CO"/>
        </a:p>
      </dgm:t>
    </dgm:pt>
    <dgm:pt modelId="{65861905-20CB-4B3B-8B55-5E9798ECFDF5}" type="pres">
      <dgm:prSet presAssocID="{E355CC02-9043-49E2-8EA8-381317769927}" presName="hierChild4" presStyleCnt="0"/>
      <dgm:spPr/>
    </dgm:pt>
    <dgm:pt modelId="{C221675A-B595-4D16-B1E7-F6767C3CAEAE}" type="pres">
      <dgm:prSet presAssocID="{E355CC02-9043-49E2-8EA8-381317769927}" presName="hierChild5" presStyleCnt="0"/>
      <dgm:spPr/>
    </dgm:pt>
    <dgm:pt modelId="{790000E3-AC4F-4C0B-A68A-3DC3E4BEF0DD}" type="pres">
      <dgm:prSet presAssocID="{6C1FB271-CBE7-4454-BE7E-1F31DF104A83}" presName="hierChild5" presStyleCnt="0"/>
      <dgm:spPr/>
    </dgm:pt>
    <dgm:pt modelId="{2EDF8EA1-6DCA-43A5-A647-7D57C4E0AE5A}" type="pres">
      <dgm:prSet presAssocID="{E517D812-3346-4E0C-B94C-E28B7D08E81B}" presName="Name37" presStyleLbl="parChTrans1D3" presStyleIdx="1" presStyleCnt="6"/>
      <dgm:spPr/>
      <dgm:t>
        <a:bodyPr/>
        <a:lstStyle/>
        <a:p>
          <a:endParaRPr lang="es-CO"/>
        </a:p>
      </dgm:t>
    </dgm:pt>
    <dgm:pt modelId="{4C474A84-06AA-4254-B9D7-797AD63BA17A}" type="pres">
      <dgm:prSet presAssocID="{59F015AF-E323-41E2-A7DE-3FCB8251DF96}" presName="hierRoot2" presStyleCnt="0">
        <dgm:presLayoutVars>
          <dgm:hierBranch val="init"/>
        </dgm:presLayoutVars>
      </dgm:prSet>
      <dgm:spPr/>
    </dgm:pt>
    <dgm:pt modelId="{EDAE54D8-7FF6-4582-8923-7495EB122407}" type="pres">
      <dgm:prSet presAssocID="{59F015AF-E323-41E2-A7DE-3FCB8251DF96}" presName="rootComposite" presStyleCnt="0"/>
      <dgm:spPr/>
    </dgm:pt>
    <dgm:pt modelId="{D49E4DF6-ACB9-4335-B7E1-4CA7ECED128F}" type="pres">
      <dgm:prSet presAssocID="{59F015AF-E323-41E2-A7DE-3FCB8251DF96}" presName="rootText" presStyleLbl="node3" presStyleIdx="1" presStyleCnt="6" custScaleX="135046" custScaleY="153599">
        <dgm:presLayoutVars>
          <dgm:chPref val="3"/>
        </dgm:presLayoutVars>
      </dgm:prSet>
      <dgm:spPr/>
      <dgm:t>
        <a:bodyPr/>
        <a:lstStyle/>
        <a:p>
          <a:endParaRPr lang="es-CO"/>
        </a:p>
      </dgm:t>
    </dgm:pt>
    <dgm:pt modelId="{2F77B6D3-2FC0-4F71-8C77-04E9B9652383}" type="pres">
      <dgm:prSet presAssocID="{59F015AF-E323-41E2-A7DE-3FCB8251DF96}" presName="rootConnector" presStyleLbl="node3" presStyleIdx="1" presStyleCnt="6"/>
      <dgm:spPr/>
      <dgm:t>
        <a:bodyPr/>
        <a:lstStyle/>
        <a:p>
          <a:endParaRPr lang="es-CO"/>
        </a:p>
      </dgm:t>
    </dgm:pt>
    <dgm:pt modelId="{E404027E-099F-4FF0-85B2-66559C2E89E5}" type="pres">
      <dgm:prSet presAssocID="{59F015AF-E323-41E2-A7DE-3FCB8251DF96}" presName="hierChild4" presStyleCnt="0"/>
      <dgm:spPr/>
    </dgm:pt>
    <dgm:pt modelId="{3352AC41-379F-4A47-B5A3-DC7FB65E5238}" type="pres">
      <dgm:prSet presAssocID="{F4CB8A4F-EAED-411B-91CC-CF88F8BEE49C}" presName="Name37" presStyleLbl="parChTrans1D4" presStyleIdx="1" presStyleCnt="11"/>
      <dgm:spPr/>
      <dgm:t>
        <a:bodyPr/>
        <a:lstStyle/>
        <a:p>
          <a:endParaRPr lang="es-CO"/>
        </a:p>
      </dgm:t>
    </dgm:pt>
    <dgm:pt modelId="{E6E2E7FB-6E5E-499D-8F5F-BD4EED5770C0}" type="pres">
      <dgm:prSet presAssocID="{E658E570-BED0-430A-846B-3D5236CA5B8E}" presName="hierRoot2" presStyleCnt="0">
        <dgm:presLayoutVars>
          <dgm:hierBranch val="init"/>
        </dgm:presLayoutVars>
      </dgm:prSet>
      <dgm:spPr/>
    </dgm:pt>
    <dgm:pt modelId="{5F868FF3-7FC3-45A5-9A82-0925FB030616}" type="pres">
      <dgm:prSet presAssocID="{E658E570-BED0-430A-846B-3D5236CA5B8E}" presName="rootComposite" presStyleCnt="0"/>
      <dgm:spPr/>
    </dgm:pt>
    <dgm:pt modelId="{69018FF3-F68F-48EC-A337-8BB9129B7721}" type="pres">
      <dgm:prSet presAssocID="{E658E570-BED0-430A-846B-3D5236CA5B8E}" presName="rootText" presStyleLbl="node4" presStyleIdx="1" presStyleCnt="11" custScaleX="142589" custScaleY="196650">
        <dgm:presLayoutVars>
          <dgm:chPref val="3"/>
        </dgm:presLayoutVars>
      </dgm:prSet>
      <dgm:spPr/>
      <dgm:t>
        <a:bodyPr/>
        <a:lstStyle/>
        <a:p>
          <a:endParaRPr lang="es-CO"/>
        </a:p>
      </dgm:t>
    </dgm:pt>
    <dgm:pt modelId="{9CA51701-B8AE-4F57-A77A-5033F75FD413}" type="pres">
      <dgm:prSet presAssocID="{E658E570-BED0-430A-846B-3D5236CA5B8E}" presName="rootConnector" presStyleLbl="node4" presStyleIdx="1" presStyleCnt="11"/>
      <dgm:spPr/>
      <dgm:t>
        <a:bodyPr/>
        <a:lstStyle/>
        <a:p>
          <a:endParaRPr lang="es-CO"/>
        </a:p>
      </dgm:t>
    </dgm:pt>
    <dgm:pt modelId="{2C9CCBE5-A247-4394-B14C-C3DB03C0049A}" type="pres">
      <dgm:prSet presAssocID="{E658E570-BED0-430A-846B-3D5236CA5B8E}" presName="hierChild4" presStyleCnt="0"/>
      <dgm:spPr/>
    </dgm:pt>
    <dgm:pt modelId="{2121494C-A8EB-4B4C-AD90-6E044E7B7331}" type="pres">
      <dgm:prSet presAssocID="{E658E570-BED0-430A-846B-3D5236CA5B8E}" presName="hierChild5" presStyleCnt="0"/>
      <dgm:spPr/>
    </dgm:pt>
    <dgm:pt modelId="{AB30FFFC-4D94-43ED-B085-93D166957161}" type="pres">
      <dgm:prSet presAssocID="{59F015AF-E323-41E2-A7DE-3FCB8251DF96}" presName="hierChild5" presStyleCnt="0"/>
      <dgm:spPr/>
    </dgm:pt>
    <dgm:pt modelId="{9E09159E-F97A-47C2-833F-37CD368A75BA}" type="pres">
      <dgm:prSet presAssocID="{6F8045B1-DC48-476C-9B0C-3E8F81FBC3CC}" presName="Name37" presStyleLbl="parChTrans1D3" presStyleIdx="2" presStyleCnt="6"/>
      <dgm:spPr/>
      <dgm:t>
        <a:bodyPr/>
        <a:lstStyle/>
        <a:p>
          <a:endParaRPr lang="es-CO"/>
        </a:p>
      </dgm:t>
    </dgm:pt>
    <dgm:pt modelId="{65560EED-C30A-4C50-95D4-AB3DC2118A23}" type="pres">
      <dgm:prSet presAssocID="{C7BDF6EC-93D2-4346-B248-B8BA13562C29}" presName="hierRoot2" presStyleCnt="0">
        <dgm:presLayoutVars>
          <dgm:hierBranch val="init"/>
        </dgm:presLayoutVars>
      </dgm:prSet>
      <dgm:spPr/>
    </dgm:pt>
    <dgm:pt modelId="{2762669F-3C9F-4FA1-A5E8-9BB0AF5B2C96}" type="pres">
      <dgm:prSet presAssocID="{C7BDF6EC-93D2-4346-B248-B8BA13562C29}" presName="rootComposite" presStyleCnt="0"/>
      <dgm:spPr/>
    </dgm:pt>
    <dgm:pt modelId="{3BD418B7-C95C-4BDC-ADB7-C9F239813C01}" type="pres">
      <dgm:prSet presAssocID="{C7BDF6EC-93D2-4346-B248-B8BA13562C29}" presName="rootText" presStyleLbl="node3" presStyleIdx="2" presStyleCnt="6" custScaleX="134874" custScaleY="142703">
        <dgm:presLayoutVars>
          <dgm:chPref val="3"/>
        </dgm:presLayoutVars>
      </dgm:prSet>
      <dgm:spPr/>
      <dgm:t>
        <a:bodyPr/>
        <a:lstStyle/>
        <a:p>
          <a:endParaRPr lang="es-CO"/>
        </a:p>
      </dgm:t>
    </dgm:pt>
    <dgm:pt modelId="{7B85B6A9-6EB6-4657-A016-CCAB42841FFE}" type="pres">
      <dgm:prSet presAssocID="{C7BDF6EC-93D2-4346-B248-B8BA13562C29}" presName="rootConnector" presStyleLbl="node3" presStyleIdx="2" presStyleCnt="6"/>
      <dgm:spPr/>
      <dgm:t>
        <a:bodyPr/>
        <a:lstStyle/>
        <a:p>
          <a:endParaRPr lang="es-CO"/>
        </a:p>
      </dgm:t>
    </dgm:pt>
    <dgm:pt modelId="{3E11FAB5-057E-40F3-9B4B-9D40ABD60A60}" type="pres">
      <dgm:prSet presAssocID="{C7BDF6EC-93D2-4346-B248-B8BA13562C29}" presName="hierChild4" presStyleCnt="0"/>
      <dgm:spPr/>
    </dgm:pt>
    <dgm:pt modelId="{B699009B-A0F5-4C5F-B253-2C4439FF969A}" type="pres">
      <dgm:prSet presAssocID="{8E0708BF-3EEF-4393-890E-AE9E865C347B}" presName="Name37" presStyleLbl="parChTrans1D4" presStyleIdx="2" presStyleCnt="11"/>
      <dgm:spPr/>
      <dgm:t>
        <a:bodyPr/>
        <a:lstStyle/>
        <a:p>
          <a:endParaRPr lang="es-CO"/>
        </a:p>
      </dgm:t>
    </dgm:pt>
    <dgm:pt modelId="{5A1BFCB4-25FD-474F-B864-737E70DE93E2}" type="pres">
      <dgm:prSet presAssocID="{0A3136E1-EA03-4BAF-94A2-FC34E2BBC9F2}" presName="hierRoot2" presStyleCnt="0">
        <dgm:presLayoutVars>
          <dgm:hierBranch val="init"/>
        </dgm:presLayoutVars>
      </dgm:prSet>
      <dgm:spPr/>
    </dgm:pt>
    <dgm:pt modelId="{07418419-ADD1-458C-AE4E-831F535AF67C}" type="pres">
      <dgm:prSet presAssocID="{0A3136E1-EA03-4BAF-94A2-FC34E2BBC9F2}" presName="rootComposite" presStyleCnt="0"/>
      <dgm:spPr/>
    </dgm:pt>
    <dgm:pt modelId="{16116FEF-7662-4EF5-9D62-0B0F8A459ED9}" type="pres">
      <dgm:prSet presAssocID="{0A3136E1-EA03-4BAF-94A2-FC34E2BBC9F2}" presName="rootText" presStyleLbl="node4" presStyleIdx="2" presStyleCnt="11" custScaleX="152484" custScaleY="180215">
        <dgm:presLayoutVars>
          <dgm:chPref val="3"/>
        </dgm:presLayoutVars>
      </dgm:prSet>
      <dgm:spPr/>
      <dgm:t>
        <a:bodyPr/>
        <a:lstStyle/>
        <a:p>
          <a:endParaRPr lang="es-CO"/>
        </a:p>
      </dgm:t>
    </dgm:pt>
    <dgm:pt modelId="{8F6BBB71-64B4-4DFB-928F-AB163B761BB8}" type="pres">
      <dgm:prSet presAssocID="{0A3136E1-EA03-4BAF-94A2-FC34E2BBC9F2}" presName="rootConnector" presStyleLbl="node4" presStyleIdx="2" presStyleCnt="11"/>
      <dgm:spPr/>
      <dgm:t>
        <a:bodyPr/>
        <a:lstStyle/>
        <a:p>
          <a:endParaRPr lang="es-CO"/>
        </a:p>
      </dgm:t>
    </dgm:pt>
    <dgm:pt modelId="{DFCDE8DD-00BF-40A4-8A0A-E4AB9BC37C2E}" type="pres">
      <dgm:prSet presAssocID="{0A3136E1-EA03-4BAF-94A2-FC34E2BBC9F2}" presName="hierChild4" presStyleCnt="0"/>
      <dgm:spPr/>
    </dgm:pt>
    <dgm:pt modelId="{AA7D15D9-A067-4158-9862-4584E9751DE1}" type="pres">
      <dgm:prSet presAssocID="{80BF86DB-8474-4388-B30F-C2F222510DF5}" presName="Name37" presStyleLbl="parChTrans1D4" presStyleIdx="3" presStyleCnt="11"/>
      <dgm:spPr/>
      <dgm:t>
        <a:bodyPr/>
        <a:lstStyle/>
        <a:p>
          <a:endParaRPr lang="es-CO"/>
        </a:p>
      </dgm:t>
    </dgm:pt>
    <dgm:pt modelId="{6254F008-D51E-49E3-B930-E9A7A3F1D79E}" type="pres">
      <dgm:prSet presAssocID="{1DCF10A7-B843-4A3D-8F64-353B44520480}" presName="hierRoot2" presStyleCnt="0">
        <dgm:presLayoutVars>
          <dgm:hierBranch val="init"/>
        </dgm:presLayoutVars>
      </dgm:prSet>
      <dgm:spPr/>
    </dgm:pt>
    <dgm:pt modelId="{85FD41FD-5BE0-430E-8E5C-FE6E4BD81256}" type="pres">
      <dgm:prSet presAssocID="{1DCF10A7-B843-4A3D-8F64-353B44520480}" presName="rootComposite" presStyleCnt="0"/>
      <dgm:spPr/>
    </dgm:pt>
    <dgm:pt modelId="{BBF00D17-1126-4B25-934D-D4B1826190DD}" type="pres">
      <dgm:prSet presAssocID="{1DCF10A7-B843-4A3D-8F64-353B44520480}" presName="rootText" presStyleLbl="node4" presStyleIdx="3" presStyleCnt="11" custScaleX="135709" custScaleY="142522">
        <dgm:presLayoutVars>
          <dgm:chPref val="3"/>
        </dgm:presLayoutVars>
      </dgm:prSet>
      <dgm:spPr/>
      <dgm:t>
        <a:bodyPr/>
        <a:lstStyle/>
        <a:p>
          <a:endParaRPr lang="es-CO"/>
        </a:p>
      </dgm:t>
    </dgm:pt>
    <dgm:pt modelId="{AB38191C-6C72-4FC4-81CE-53BB12247C55}" type="pres">
      <dgm:prSet presAssocID="{1DCF10A7-B843-4A3D-8F64-353B44520480}" presName="rootConnector" presStyleLbl="node4" presStyleIdx="3" presStyleCnt="11"/>
      <dgm:spPr/>
      <dgm:t>
        <a:bodyPr/>
        <a:lstStyle/>
        <a:p>
          <a:endParaRPr lang="es-CO"/>
        </a:p>
      </dgm:t>
    </dgm:pt>
    <dgm:pt modelId="{175BE27A-4E0E-4853-BF2A-CBE2C52CA56C}" type="pres">
      <dgm:prSet presAssocID="{1DCF10A7-B843-4A3D-8F64-353B44520480}" presName="hierChild4" presStyleCnt="0"/>
      <dgm:spPr/>
    </dgm:pt>
    <dgm:pt modelId="{71CED543-0F50-4CB5-ADB8-3449DB94F94E}" type="pres">
      <dgm:prSet presAssocID="{1DCF10A7-B843-4A3D-8F64-353B44520480}" presName="hierChild5" presStyleCnt="0"/>
      <dgm:spPr/>
    </dgm:pt>
    <dgm:pt modelId="{33DC4644-B33D-45BD-B1C8-F6715ABCCFF8}" type="pres">
      <dgm:prSet presAssocID="{63EB0F27-FFE3-4BB5-9E7D-8E3A1DF4E71F}" presName="Name37" presStyleLbl="parChTrans1D4" presStyleIdx="4" presStyleCnt="11"/>
      <dgm:spPr/>
      <dgm:t>
        <a:bodyPr/>
        <a:lstStyle/>
        <a:p>
          <a:endParaRPr lang="es-CO"/>
        </a:p>
      </dgm:t>
    </dgm:pt>
    <dgm:pt modelId="{E4FDCA5E-DA18-4C57-B97A-2418620B1D9D}" type="pres">
      <dgm:prSet presAssocID="{5DA13651-FA38-448E-8C24-7F703B0E5188}" presName="hierRoot2" presStyleCnt="0">
        <dgm:presLayoutVars>
          <dgm:hierBranch val="init"/>
        </dgm:presLayoutVars>
      </dgm:prSet>
      <dgm:spPr/>
    </dgm:pt>
    <dgm:pt modelId="{C9B29FF8-DDD6-43B5-92F1-C06A02A5A3C3}" type="pres">
      <dgm:prSet presAssocID="{5DA13651-FA38-448E-8C24-7F703B0E5188}" presName="rootComposite" presStyleCnt="0"/>
      <dgm:spPr/>
    </dgm:pt>
    <dgm:pt modelId="{0B31944D-6101-410B-A456-42735DC8254A}" type="pres">
      <dgm:prSet presAssocID="{5DA13651-FA38-448E-8C24-7F703B0E5188}" presName="rootText" presStyleLbl="node4" presStyleIdx="4" presStyleCnt="11" custScaleX="166077" custScaleY="129248">
        <dgm:presLayoutVars>
          <dgm:chPref val="3"/>
        </dgm:presLayoutVars>
      </dgm:prSet>
      <dgm:spPr/>
      <dgm:t>
        <a:bodyPr/>
        <a:lstStyle/>
        <a:p>
          <a:endParaRPr lang="es-CO"/>
        </a:p>
      </dgm:t>
    </dgm:pt>
    <dgm:pt modelId="{1A803CB3-3918-4B36-BCCF-9A996D8251A4}" type="pres">
      <dgm:prSet presAssocID="{5DA13651-FA38-448E-8C24-7F703B0E5188}" presName="rootConnector" presStyleLbl="node4" presStyleIdx="4" presStyleCnt="11"/>
      <dgm:spPr/>
      <dgm:t>
        <a:bodyPr/>
        <a:lstStyle/>
        <a:p>
          <a:endParaRPr lang="es-CO"/>
        </a:p>
      </dgm:t>
    </dgm:pt>
    <dgm:pt modelId="{8071551B-C1D5-446A-AC5C-209C2A5C32C6}" type="pres">
      <dgm:prSet presAssocID="{5DA13651-FA38-448E-8C24-7F703B0E5188}" presName="hierChild4" presStyleCnt="0"/>
      <dgm:spPr/>
    </dgm:pt>
    <dgm:pt modelId="{97A11C9A-65E0-456E-9467-AC7990B013CF}" type="pres">
      <dgm:prSet presAssocID="{5DA13651-FA38-448E-8C24-7F703B0E5188}" presName="hierChild5" presStyleCnt="0"/>
      <dgm:spPr/>
    </dgm:pt>
    <dgm:pt modelId="{21FDE42D-1CE6-4E96-AF49-460454DF2DDE}" type="pres">
      <dgm:prSet presAssocID="{0A3136E1-EA03-4BAF-94A2-FC34E2BBC9F2}" presName="hierChild5" presStyleCnt="0"/>
      <dgm:spPr/>
    </dgm:pt>
    <dgm:pt modelId="{75BD8458-0A7D-407F-9E44-4B1FE125100D}" type="pres">
      <dgm:prSet presAssocID="{C7BDF6EC-93D2-4346-B248-B8BA13562C29}" presName="hierChild5" presStyleCnt="0"/>
      <dgm:spPr/>
    </dgm:pt>
    <dgm:pt modelId="{CCCCE0AA-44E6-425A-B583-0B68AC5F6B83}" type="pres">
      <dgm:prSet presAssocID="{3696048F-E91D-44B0-8E8E-338CA344AA21}" presName="Name37" presStyleLbl="parChTrans1D3" presStyleIdx="3" presStyleCnt="6"/>
      <dgm:spPr/>
      <dgm:t>
        <a:bodyPr/>
        <a:lstStyle/>
        <a:p>
          <a:endParaRPr lang="es-CO"/>
        </a:p>
      </dgm:t>
    </dgm:pt>
    <dgm:pt modelId="{3D12FF3A-EDEC-475B-BD80-A7CB1F7D29D6}" type="pres">
      <dgm:prSet presAssocID="{4B8D9C6D-542B-4301-B60D-F015AAC6C082}" presName="hierRoot2" presStyleCnt="0">
        <dgm:presLayoutVars>
          <dgm:hierBranch val="init"/>
        </dgm:presLayoutVars>
      </dgm:prSet>
      <dgm:spPr/>
    </dgm:pt>
    <dgm:pt modelId="{F3E97EB7-9238-48D2-9C7D-0B2235A317E8}" type="pres">
      <dgm:prSet presAssocID="{4B8D9C6D-542B-4301-B60D-F015AAC6C082}" presName="rootComposite" presStyleCnt="0"/>
      <dgm:spPr/>
    </dgm:pt>
    <dgm:pt modelId="{2BA9D558-0669-49D1-98D7-D9731A83B4B7}" type="pres">
      <dgm:prSet presAssocID="{4B8D9C6D-542B-4301-B60D-F015AAC6C082}" presName="rootText" presStyleLbl="node3" presStyleIdx="3" presStyleCnt="6" custScaleX="130175" custScaleY="149235">
        <dgm:presLayoutVars>
          <dgm:chPref val="3"/>
        </dgm:presLayoutVars>
      </dgm:prSet>
      <dgm:spPr/>
      <dgm:t>
        <a:bodyPr/>
        <a:lstStyle/>
        <a:p>
          <a:endParaRPr lang="es-CO"/>
        </a:p>
      </dgm:t>
    </dgm:pt>
    <dgm:pt modelId="{12FE7F8F-7037-4A30-876D-DB6C3F3A098D}" type="pres">
      <dgm:prSet presAssocID="{4B8D9C6D-542B-4301-B60D-F015AAC6C082}" presName="rootConnector" presStyleLbl="node3" presStyleIdx="3" presStyleCnt="6"/>
      <dgm:spPr/>
      <dgm:t>
        <a:bodyPr/>
        <a:lstStyle/>
        <a:p>
          <a:endParaRPr lang="es-CO"/>
        </a:p>
      </dgm:t>
    </dgm:pt>
    <dgm:pt modelId="{7F5D137F-C5C8-4FCC-8CB8-9AB7A82F3BC5}" type="pres">
      <dgm:prSet presAssocID="{4B8D9C6D-542B-4301-B60D-F015AAC6C082}" presName="hierChild4" presStyleCnt="0"/>
      <dgm:spPr/>
    </dgm:pt>
    <dgm:pt modelId="{E33FF286-0DA5-4CB7-86CF-EC5512415687}" type="pres">
      <dgm:prSet presAssocID="{B3D1FD47-E9D4-4435-A166-109454745A5B}" presName="Name37" presStyleLbl="parChTrans1D4" presStyleIdx="5" presStyleCnt="11"/>
      <dgm:spPr/>
      <dgm:t>
        <a:bodyPr/>
        <a:lstStyle/>
        <a:p>
          <a:endParaRPr lang="es-CO"/>
        </a:p>
      </dgm:t>
    </dgm:pt>
    <dgm:pt modelId="{0EC26C74-F9AF-4B50-8336-1CD83DE9AE3F}" type="pres">
      <dgm:prSet presAssocID="{A3F392CA-60CB-4A2C-B23B-EEEA960F7430}" presName="hierRoot2" presStyleCnt="0">
        <dgm:presLayoutVars>
          <dgm:hierBranch val="init"/>
        </dgm:presLayoutVars>
      </dgm:prSet>
      <dgm:spPr/>
    </dgm:pt>
    <dgm:pt modelId="{908CBA43-A7AD-4CB9-9070-A3B3B1D17F38}" type="pres">
      <dgm:prSet presAssocID="{A3F392CA-60CB-4A2C-B23B-EEEA960F7430}" presName="rootComposite" presStyleCnt="0"/>
      <dgm:spPr/>
    </dgm:pt>
    <dgm:pt modelId="{2BA61EA5-4A83-4626-872B-9914A6D19890}" type="pres">
      <dgm:prSet presAssocID="{A3F392CA-60CB-4A2C-B23B-EEEA960F7430}" presName="rootText" presStyleLbl="node4" presStyleIdx="5" presStyleCnt="11" custScaleX="121266" custScaleY="146311">
        <dgm:presLayoutVars>
          <dgm:chPref val="3"/>
        </dgm:presLayoutVars>
      </dgm:prSet>
      <dgm:spPr/>
      <dgm:t>
        <a:bodyPr/>
        <a:lstStyle/>
        <a:p>
          <a:endParaRPr lang="es-CO"/>
        </a:p>
      </dgm:t>
    </dgm:pt>
    <dgm:pt modelId="{94FE55D8-8A6B-40DC-9D7C-7853AD68F53F}" type="pres">
      <dgm:prSet presAssocID="{A3F392CA-60CB-4A2C-B23B-EEEA960F7430}" presName="rootConnector" presStyleLbl="node4" presStyleIdx="5" presStyleCnt="11"/>
      <dgm:spPr/>
      <dgm:t>
        <a:bodyPr/>
        <a:lstStyle/>
        <a:p>
          <a:endParaRPr lang="es-CO"/>
        </a:p>
      </dgm:t>
    </dgm:pt>
    <dgm:pt modelId="{FECDF033-8643-4FBB-AB68-B72D2A31C939}" type="pres">
      <dgm:prSet presAssocID="{A3F392CA-60CB-4A2C-B23B-EEEA960F7430}" presName="hierChild4" presStyleCnt="0"/>
      <dgm:spPr/>
    </dgm:pt>
    <dgm:pt modelId="{245098FB-F547-4285-A332-65190C8992AB}" type="pres">
      <dgm:prSet presAssocID="{A3F392CA-60CB-4A2C-B23B-EEEA960F7430}" presName="hierChild5" presStyleCnt="0"/>
      <dgm:spPr/>
    </dgm:pt>
    <dgm:pt modelId="{7B3F9BC9-3C74-481D-BE80-6E69C33C6B93}" type="pres">
      <dgm:prSet presAssocID="{72078EB4-77B1-4FDB-9B05-60A18DE2C2ED}" presName="Name37" presStyleLbl="parChTrans1D4" presStyleIdx="6" presStyleCnt="11"/>
      <dgm:spPr/>
      <dgm:t>
        <a:bodyPr/>
        <a:lstStyle/>
        <a:p>
          <a:endParaRPr lang="es-CO"/>
        </a:p>
      </dgm:t>
    </dgm:pt>
    <dgm:pt modelId="{D93BA2B7-63FC-4090-B085-E5C6E2073531}" type="pres">
      <dgm:prSet presAssocID="{90B093D6-8FE4-4D8B-AC61-27DFD5B71651}" presName="hierRoot2" presStyleCnt="0">
        <dgm:presLayoutVars>
          <dgm:hierBranch val="init"/>
        </dgm:presLayoutVars>
      </dgm:prSet>
      <dgm:spPr/>
    </dgm:pt>
    <dgm:pt modelId="{DBC4815B-DE88-4AF9-A7D3-C13397B9E36B}" type="pres">
      <dgm:prSet presAssocID="{90B093D6-8FE4-4D8B-AC61-27DFD5B71651}" presName="rootComposite" presStyleCnt="0"/>
      <dgm:spPr/>
    </dgm:pt>
    <dgm:pt modelId="{C1FD4BB9-8A12-42D8-8C5F-8271E53B9042}" type="pres">
      <dgm:prSet presAssocID="{90B093D6-8FE4-4D8B-AC61-27DFD5B71651}" presName="rootText" presStyleLbl="node4" presStyleIdx="6" presStyleCnt="11" custScaleX="130359" custScaleY="310087">
        <dgm:presLayoutVars>
          <dgm:chPref val="3"/>
        </dgm:presLayoutVars>
      </dgm:prSet>
      <dgm:spPr/>
      <dgm:t>
        <a:bodyPr/>
        <a:lstStyle/>
        <a:p>
          <a:endParaRPr lang="es-CO"/>
        </a:p>
      </dgm:t>
    </dgm:pt>
    <dgm:pt modelId="{1A98F15C-83B8-4528-8446-9BC29DA92C8F}" type="pres">
      <dgm:prSet presAssocID="{90B093D6-8FE4-4D8B-AC61-27DFD5B71651}" presName="rootConnector" presStyleLbl="node4" presStyleIdx="6" presStyleCnt="11"/>
      <dgm:spPr/>
      <dgm:t>
        <a:bodyPr/>
        <a:lstStyle/>
        <a:p>
          <a:endParaRPr lang="es-CO"/>
        </a:p>
      </dgm:t>
    </dgm:pt>
    <dgm:pt modelId="{8D96F0A6-1BCB-4CE0-BFAA-0E32C3AA008D}" type="pres">
      <dgm:prSet presAssocID="{90B093D6-8FE4-4D8B-AC61-27DFD5B71651}" presName="hierChild4" presStyleCnt="0"/>
      <dgm:spPr/>
    </dgm:pt>
    <dgm:pt modelId="{391AEED7-1226-464B-A205-6D05D54CF83B}" type="pres">
      <dgm:prSet presAssocID="{90B093D6-8FE4-4D8B-AC61-27DFD5B71651}" presName="hierChild5" presStyleCnt="0"/>
      <dgm:spPr/>
    </dgm:pt>
    <dgm:pt modelId="{0E68D990-0699-474B-AF0F-59C0A7BC6FE3}" type="pres">
      <dgm:prSet presAssocID="{4B8D9C6D-542B-4301-B60D-F015AAC6C082}" presName="hierChild5" presStyleCnt="0"/>
      <dgm:spPr/>
    </dgm:pt>
    <dgm:pt modelId="{35AF4F50-DF79-4EBD-9C59-9B824E47D84E}" type="pres">
      <dgm:prSet presAssocID="{2B0B7980-6EC9-491A-9A14-DC0C9D7541EE}" presName="Name37" presStyleLbl="parChTrans1D3" presStyleIdx="4" presStyleCnt="6"/>
      <dgm:spPr/>
      <dgm:t>
        <a:bodyPr/>
        <a:lstStyle/>
        <a:p>
          <a:endParaRPr lang="es-CO"/>
        </a:p>
      </dgm:t>
    </dgm:pt>
    <dgm:pt modelId="{3B79E88F-42FF-409A-926D-A178F435D24E}" type="pres">
      <dgm:prSet presAssocID="{A8F34CF2-2A22-4619-90CA-0FEA1070E3ED}" presName="hierRoot2" presStyleCnt="0">
        <dgm:presLayoutVars>
          <dgm:hierBranch val="init"/>
        </dgm:presLayoutVars>
      </dgm:prSet>
      <dgm:spPr/>
    </dgm:pt>
    <dgm:pt modelId="{D16FC3AF-8A68-4BF6-B1AD-E767DD4D5BBB}" type="pres">
      <dgm:prSet presAssocID="{A8F34CF2-2A22-4619-90CA-0FEA1070E3ED}" presName="rootComposite" presStyleCnt="0"/>
      <dgm:spPr/>
    </dgm:pt>
    <dgm:pt modelId="{001F4749-6948-4558-ADFF-941EA00A4C94}" type="pres">
      <dgm:prSet presAssocID="{A8F34CF2-2A22-4619-90CA-0FEA1070E3ED}" presName="rootText" presStyleLbl="node3" presStyleIdx="4" presStyleCnt="6" custScaleX="137594" custScaleY="152251">
        <dgm:presLayoutVars>
          <dgm:chPref val="3"/>
        </dgm:presLayoutVars>
      </dgm:prSet>
      <dgm:spPr/>
      <dgm:t>
        <a:bodyPr/>
        <a:lstStyle/>
        <a:p>
          <a:endParaRPr lang="es-CO"/>
        </a:p>
      </dgm:t>
    </dgm:pt>
    <dgm:pt modelId="{6DFDD985-D7DA-443E-AC19-1415AF76E51C}" type="pres">
      <dgm:prSet presAssocID="{A8F34CF2-2A22-4619-90CA-0FEA1070E3ED}" presName="rootConnector" presStyleLbl="node3" presStyleIdx="4" presStyleCnt="6"/>
      <dgm:spPr/>
      <dgm:t>
        <a:bodyPr/>
        <a:lstStyle/>
        <a:p>
          <a:endParaRPr lang="es-CO"/>
        </a:p>
      </dgm:t>
    </dgm:pt>
    <dgm:pt modelId="{E14E925A-4C75-4100-949B-CE08565DC6D6}" type="pres">
      <dgm:prSet presAssocID="{A8F34CF2-2A22-4619-90CA-0FEA1070E3ED}" presName="hierChild4" presStyleCnt="0"/>
      <dgm:spPr/>
    </dgm:pt>
    <dgm:pt modelId="{BEBBA295-81F0-42EC-BBD1-2A9E983A68D6}" type="pres">
      <dgm:prSet presAssocID="{726321CB-B0C6-4C04-B7F6-F8AC5D4C54D6}" presName="Name37" presStyleLbl="parChTrans1D4" presStyleIdx="7" presStyleCnt="11"/>
      <dgm:spPr/>
      <dgm:t>
        <a:bodyPr/>
        <a:lstStyle/>
        <a:p>
          <a:endParaRPr lang="es-CO"/>
        </a:p>
      </dgm:t>
    </dgm:pt>
    <dgm:pt modelId="{BD68E8B8-EF8E-410C-A6B8-D9ACE1DD05EB}" type="pres">
      <dgm:prSet presAssocID="{49A03520-058C-45E9-B5F2-789D7F99B40D}" presName="hierRoot2" presStyleCnt="0">
        <dgm:presLayoutVars>
          <dgm:hierBranch val="init"/>
        </dgm:presLayoutVars>
      </dgm:prSet>
      <dgm:spPr/>
    </dgm:pt>
    <dgm:pt modelId="{F164D3AE-BD39-4ED3-9FB6-4DA20C7CAB60}" type="pres">
      <dgm:prSet presAssocID="{49A03520-058C-45E9-B5F2-789D7F99B40D}" presName="rootComposite" presStyleCnt="0"/>
      <dgm:spPr/>
    </dgm:pt>
    <dgm:pt modelId="{134848D2-6EA4-406A-98B4-38A3C257F378}" type="pres">
      <dgm:prSet presAssocID="{49A03520-058C-45E9-B5F2-789D7F99B40D}" presName="rootText" presStyleLbl="node4" presStyleIdx="7" presStyleCnt="11" custScaleX="127603" custScaleY="131016">
        <dgm:presLayoutVars>
          <dgm:chPref val="3"/>
        </dgm:presLayoutVars>
      </dgm:prSet>
      <dgm:spPr/>
      <dgm:t>
        <a:bodyPr/>
        <a:lstStyle/>
        <a:p>
          <a:endParaRPr lang="es-CO"/>
        </a:p>
      </dgm:t>
    </dgm:pt>
    <dgm:pt modelId="{5834F61B-B593-4EEC-8B0B-8AEE1E5BA50C}" type="pres">
      <dgm:prSet presAssocID="{49A03520-058C-45E9-B5F2-789D7F99B40D}" presName="rootConnector" presStyleLbl="node4" presStyleIdx="7" presStyleCnt="11"/>
      <dgm:spPr/>
      <dgm:t>
        <a:bodyPr/>
        <a:lstStyle/>
        <a:p>
          <a:endParaRPr lang="es-CO"/>
        </a:p>
      </dgm:t>
    </dgm:pt>
    <dgm:pt modelId="{BCEE06FF-290A-497D-AF54-8A101DB1D173}" type="pres">
      <dgm:prSet presAssocID="{49A03520-058C-45E9-B5F2-789D7F99B40D}" presName="hierChild4" presStyleCnt="0"/>
      <dgm:spPr/>
    </dgm:pt>
    <dgm:pt modelId="{C79BA1E2-F0A2-4B0B-BB21-1BD206ECA905}" type="pres">
      <dgm:prSet presAssocID="{49A03520-058C-45E9-B5F2-789D7F99B40D}" presName="hierChild5" presStyleCnt="0"/>
      <dgm:spPr/>
    </dgm:pt>
    <dgm:pt modelId="{E9A6BA27-AD83-4FEB-B7E8-97B60733D8CD}" type="pres">
      <dgm:prSet presAssocID="{C2F1089C-94F9-4C2E-8811-2AF7AEE84679}" presName="Name37" presStyleLbl="parChTrans1D4" presStyleIdx="8" presStyleCnt="11"/>
      <dgm:spPr/>
      <dgm:t>
        <a:bodyPr/>
        <a:lstStyle/>
        <a:p>
          <a:endParaRPr lang="es-CO"/>
        </a:p>
      </dgm:t>
    </dgm:pt>
    <dgm:pt modelId="{88AA6113-C305-41F3-AFEB-719C04ABB221}" type="pres">
      <dgm:prSet presAssocID="{2294BACB-F3C0-477D-A089-99337B22119E}" presName="hierRoot2" presStyleCnt="0">
        <dgm:presLayoutVars>
          <dgm:hierBranch val="init"/>
        </dgm:presLayoutVars>
      </dgm:prSet>
      <dgm:spPr/>
    </dgm:pt>
    <dgm:pt modelId="{E865A5F7-1A28-41F2-8BC5-E45D7C2F9056}" type="pres">
      <dgm:prSet presAssocID="{2294BACB-F3C0-477D-A089-99337B22119E}" presName="rootComposite" presStyleCnt="0"/>
      <dgm:spPr/>
    </dgm:pt>
    <dgm:pt modelId="{FFD6DC42-D4FD-4D78-9340-C6E85F3F4DF4}" type="pres">
      <dgm:prSet presAssocID="{2294BACB-F3C0-477D-A089-99337B22119E}" presName="rootText" presStyleLbl="node4" presStyleIdx="8" presStyleCnt="11" custScaleX="123593" custScaleY="207004">
        <dgm:presLayoutVars>
          <dgm:chPref val="3"/>
        </dgm:presLayoutVars>
      </dgm:prSet>
      <dgm:spPr/>
      <dgm:t>
        <a:bodyPr/>
        <a:lstStyle/>
        <a:p>
          <a:endParaRPr lang="es-CO"/>
        </a:p>
      </dgm:t>
    </dgm:pt>
    <dgm:pt modelId="{4A8C32D2-28D2-44C8-8E71-1D22E457AEDA}" type="pres">
      <dgm:prSet presAssocID="{2294BACB-F3C0-477D-A089-99337B22119E}" presName="rootConnector" presStyleLbl="node4" presStyleIdx="8" presStyleCnt="11"/>
      <dgm:spPr/>
      <dgm:t>
        <a:bodyPr/>
        <a:lstStyle/>
        <a:p>
          <a:endParaRPr lang="es-CO"/>
        </a:p>
      </dgm:t>
    </dgm:pt>
    <dgm:pt modelId="{86F639E3-BF07-4327-A816-1D4271055615}" type="pres">
      <dgm:prSet presAssocID="{2294BACB-F3C0-477D-A089-99337B22119E}" presName="hierChild4" presStyleCnt="0"/>
      <dgm:spPr/>
    </dgm:pt>
    <dgm:pt modelId="{BE1CCA71-0A47-4128-8863-4AA677C6EE7F}" type="pres">
      <dgm:prSet presAssocID="{2294BACB-F3C0-477D-A089-99337B22119E}" presName="hierChild5" presStyleCnt="0"/>
      <dgm:spPr/>
    </dgm:pt>
    <dgm:pt modelId="{84083EE8-E166-4525-ADFD-F7F91F3C50B7}" type="pres">
      <dgm:prSet presAssocID="{A8F34CF2-2A22-4619-90CA-0FEA1070E3ED}" presName="hierChild5" presStyleCnt="0"/>
      <dgm:spPr/>
    </dgm:pt>
    <dgm:pt modelId="{FB689CA2-52CD-4F99-80B5-C909EAD6E101}" type="pres">
      <dgm:prSet presAssocID="{F70A3EE9-5E7A-43C0-846F-71A67C429C99}" presName="Name37" presStyleLbl="parChTrans1D3" presStyleIdx="5" presStyleCnt="6"/>
      <dgm:spPr/>
      <dgm:t>
        <a:bodyPr/>
        <a:lstStyle/>
        <a:p>
          <a:endParaRPr lang="es-CO"/>
        </a:p>
      </dgm:t>
    </dgm:pt>
    <dgm:pt modelId="{1C59682F-FA68-4561-8833-E87089C94496}" type="pres">
      <dgm:prSet presAssocID="{E3063363-B2EC-4A56-9D97-C02CE4ACFB56}" presName="hierRoot2" presStyleCnt="0">
        <dgm:presLayoutVars>
          <dgm:hierBranch val="init"/>
        </dgm:presLayoutVars>
      </dgm:prSet>
      <dgm:spPr/>
    </dgm:pt>
    <dgm:pt modelId="{4EEFEB30-4DD1-474A-81F7-6E693F4FE70B}" type="pres">
      <dgm:prSet presAssocID="{E3063363-B2EC-4A56-9D97-C02CE4ACFB56}" presName="rootComposite" presStyleCnt="0"/>
      <dgm:spPr/>
    </dgm:pt>
    <dgm:pt modelId="{7F4EC328-A7F5-4CCE-8EA5-6F9B2F531609}" type="pres">
      <dgm:prSet presAssocID="{E3063363-B2EC-4A56-9D97-C02CE4ACFB56}" presName="rootText" presStyleLbl="node3" presStyleIdx="5" presStyleCnt="6" custScaleX="135764" custScaleY="135183">
        <dgm:presLayoutVars>
          <dgm:chPref val="3"/>
        </dgm:presLayoutVars>
      </dgm:prSet>
      <dgm:spPr/>
      <dgm:t>
        <a:bodyPr/>
        <a:lstStyle/>
        <a:p>
          <a:endParaRPr lang="es-CO"/>
        </a:p>
      </dgm:t>
    </dgm:pt>
    <dgm:pt modelId="{C7A070D8-A973-4CCA-85E5-29DF07F2B15C}" type="pres">
      <dgm:prSet presAssocID="{E3063363-B2EC-4A56-9D97-C02CE4ACFB56}" presName="rootConnector" presStyleLbl="node3" presStyleIdx="5" presStyleCnt="6"/>
      <dgm:spPr/>
      <dgm:t>
        <a:bodyPr/>
        <a:lstStyle/>
        <a:p>
          <a:endParaRPr lang="es-CO"/>
        </a:p>
      </dgm:t>
    </dgm:pt>
    <dgm:pt modelId="{09A6A6D8-E478-42FD-B292-51853419A0C4}" type="pres">
      <dgm:prSet presAssocID="{E3063363-B2EC-4A56-9D97-C02CE4ACFB56}" presName="hierChild4" presStyleCnt="0"/>
      <dgm:spPr/>
    </dgm:pt>
    <dgm:pt modelId="{8247C5A7-507A-45E9-B53B-3BBC4D950BA0}" type="pres">
      <dgm:prSet presAssocID="{FFFAD417-194F-40E0-9BBA-3DE4821A5F5B}" presName="Name37" presStyleLbl="parChTrans1D4" presStyleIdx="9" presStyleCnt="11"/>
      <dgm:spPr/>
      <dgm:t>
        <a:bodyPr/>
        <a:lstStyle/>
        <a:p>
          <a:endParaRPr lang="es-CO"/>
        </a:p>
      </dgm:t>
    </dgm:pt>
    <dgm:pt modelId="{C80EE643-E97D-49AC-9B48-BD36D80F5008}" type="pres">
      <dgm:prSet presAssocID="{F05EF778-8A8C-41DE-ABBA-F07F6311224C}" presName="hierRoot2" presStyleCnt="0">
        <dgm:presLayoutVars>
          <dgm:hierBranch val="init"/>
        </dgm:presLayoutVars>
      </dgm:prSet>
      <dgm:spPr/>
    </dgm:pt>
    <dgm:pt modelId="{591D99D7-D550-4FEC-8FEC-1FD70A7DDBD3}" type="pres">
      <dgm:prSet presAssocID="{F05EF778-8A8C-41DE-ABBA-F07F6311224C}" presName="rootComposite" presStyleCnt="0"/>
      <dgm:spPr/>
    </dgm:pt>
    <dgm:pt modelId="{30C3FC5A-20EC-44D8-826D-40F7A211F09D}" type="pres">
      <dgm:prSet presAssocID="{F05EF778-8A8C-41DE-ABBA-F07F6311224C}" presName="rootText" presStyleLbl="node4" presStyleIdx="9" presStyleCnt="11" custScaleX="134215" custScaleY="156092">
        <dgm:presLayoutVars>
          <dgm:chPref val="3"/>
        </dgm:presLayoutVars>
      </dgm:prSet>
      <dgm:spPr/>
      <dgm:t>
        <a:bodyPr/>
        <a:lstStyle/>
        <a:p>
          <a:endParaRPr lang="es-CO"/>
        </a:p>
      </dgm:t>
    </dgm:pt>
    <dgm:pt modelId="{B98315CB-9082-406E-B8EF-7ACB71A19884}" type="pres">
      <dgm:prSet presAssocID="{F05EF778-8A8C-41DE-ABBA-F07F6311224C}" presName="rootConnector" presStyleLbl="node4" presStyleIdx="9" presStyleCnt="11"/>
      <dgm:spPr/>
      <dgm:t>
        <a:bodyPr/>
        <a:lstStyle/>
        <a:p>
          <a:endParaRPr lang="es-CO"/>
        </a:p>
      </dgm:t>
    </dgm:pt>
    <dgm:pt modelId="{5FB454B8-FF18-4697-9CD5-523AB967B6F7}" type="pres">
      <dgm:prSet presAssocID="{F05EF778-8A8C-41DE-ABBA-F07F6311224C}" presName="hierChild4" presStyleCnt="0"/>
      <dgm:spPr/>
    </dgm:pt>
    <dgm:pt modelId="{3619A50A-350A-45B6-B3B8-684F24A1CED2}" type="pres">
      <dgm:prSet presAssocID="{D9C32742-3AB9-4837-91A9-F30549750204}" presName="Name37" presStyleLbl="parChTrans1D4" presStyleIdx="10" presStyleCnt="11"/>
      <dgm:spPr/>
      <dgm:t>
        <a:bodyPr/>
        <a:lstStyle/>
        <a:p>
          <a:endParaRPr lang="es-CO"/>
        </a:p>
      </dgm:t>
    </dgm:pt>
    <dgm:pt modelId="{9AB7A96C-13D6-4768-ACB8-3831D3D88B10}" type="pres">
      <dgm:prSet presAssocID="{CF507C3C-6450-42AB-9650-A20B94996F32}" presName="hierRoot2" presStyleCnt="0">
        <dgm:presLayoutVars>
          <dgm:hierBranch val="init"/>
        </dgm:presLayoutVars>
      </dgm:prSet>
      <dgm:spPr/>
    </dgm:pt>
    <dgm:pt modelId="{08630E16-2B2B-46A4-8E9C-39B54904CE73}" type="pres">
      <dgm:prSet presAssocID="{CF507C3C-6450-42AB-9650-A20B94996F32}" presName="rootComposite" presStyleCnt="0"/>
      <dgm:spPr/>
    </dgm:pt>
    <dgm:pt modelId="{1D8BF224-85BF-41EE-96F9-C13B9D79E548}" type="pres">
      <dgm:prSet presAssocID="{CF507C3C-6450-42AB-9650-A20B94996F32}" presName="rootText" presStyleLbl="node4" presStyleIdx="10" presStyleCnt="11" custScaleX="134762" custScaleY="192365">
        <dgm:presLayoutVars>
          <dgm:chPref val="3"/>
        </dgm:presLayoutVars>
      </dgm:prSet>
      <dgm:spPr/>
      <dgm:t>
        <a:bodyPr/>
        <a:lstStyle/>
        <a:p>
          <a:endParaRPr lang="es-CO"/>
        </a:p>
      </dgm:t>
    </dgm:pt>
    <dgm:pt modelId="{CDD45302-9E3D-4C3F-9042-654F77B1F273}" type="pres">
      <dgm:prSet presAssocID="{CF507C3C-6450-42AB-9650-A20B94996F32}" presName="rootConnector" presStyleLbl="node4" presStyleIdx="10" presStyleCnt="11"/>
      <dgm:spPr/>
      <dgm:t>
        <a:bodyPr/>
        <a:lstStyle/>
        <a:p>
          <a:endParaRPr lang="es-CO"/>
        </a:p>
      </dgm:t>
    </dgm:pt>
    <dgm:pt modelId="{F65B55F4-2723-4509-A12E-CB7D281C5B56}" type="pres">
      <dgm:prSet presAssocID="{CF507C3C-6450-42AB-9650-A20B94996F32}" presName="hierChild4" presStyleCnt="0"/>
      <dgm:spPr/>
    </dgm:pt>
    <dgm:pt modelId="{50664010-6F4A-4074-B5EC-FA465CC2C90D}" type="pres">
      <dgm:prSet presAssocID="{CF507C3C-6450-42AB-9650-A20B94996F32}" presName="hierChild5" presStyleCnt="0"/>
      <dgm:spPr/>
    </dgm:pt>
    <dgm:pt modelId="{24284A59-8D08-48D6-8B61-6A1483FBCCD1}" type="pres">
      <dgm:prSet presAssocID="{F05EF778-8A8C-41DE-ABBA-F07F6311224C}" presName="hierChild5" presStyleCnt="0"/>
      <dgm:spPr/>
    </dgm:pt>
    <dgm:pt modelId="{53D2D47E-B19A-4D4F-8344-EE193ECA9BAC}" type="pres">
      <dgm:prSet presAssocID="{E3063363-B2EC-4A56-9D97-C02CE4ACFB56}" presName="hierChild5" presStyleCnt="0"/>
      <dgm:spPr/>
    </dgm:pt>
    <dgm:pt modelId="{3AED8EDF-8CB6-4072-B327-43A0E3472E49}" type="pres">
      <dgm:prSet presAssocID="{428D0C01-34EF-45D2-971A-76396FC68F22}" presName="hierChild5" presStyleCnt="0"/>
      <dgm:spPr/>
    </dgm:pt>
    <dgm:pt modelId="{6C7CBCF6-EF50-46A0-B030-94B45A5C5C4A}" type="pres">
      <dgm:prSet presAssocID="{FA17C467-11C8-4584-B871-F65EB6658AC7}" presName="hierChild3" presStyleCnt="0"/>
      <dgm:spPr/>
    </dgm:pt>
  </dgm:ptLst>
  <dgm:cxnLst>
    <dgm:cxn modelId="{2AADA7CB-5D7C-44EF-A973-D23943B492EB}" type="presOf" srcId="{49A03520-058C-45E9-B5F2-789D7F99B40D}" destId="{5834F61B-B593-4EEC-8B0B-8AEE1E5BA50C}" srcOrd="1" destOrd="0" presId="urn:microsoft.com/office/officeart/2005/8/layout/orgChart1"/>
    <dgm:cxn modelId="{497A8491-E63A-44FC-B63E-3FF6059F1769}" srcId="{59F015AF-E323-41E2-A7DE-3FCB8251DF96}" destId="{E658E570-BED0-430A-846B-3D5236CA5B8E}" srcOrd="0" destOrd="0" parTransId="{F4CB8A4F-EAED-411B-91CC-CF88F8BEE49C}" sibTransId="{8C6AEAEE-6C28-48D9-BC38-1F7193530BB9}"/>
    <dgm:cxn modelId="{B0AA2360-68C9-4B14-8017-6E447F009C36}" type="presOf" srcId="{A8F34CF2-2A22-4619-90CA-0FEA1070E3ED}" destId="{001F4749-6948-4558-ADFF-941EA00A4C94}" srcOrd="0" destOrd="0" presId="urn:microsoft.com/office/officeart/2005/8/layout/orgChart1"/>
    <dgm:cxn modelId="{8201EF02-25EE-45D2-9462-730FDD99EC50}" srcId="{2A7BFD74-865A-40EC-898F-E19C20BFBE81}" destId="{FA17C467-11C8-4584-B871-F65EB6658AC7}" srcOrd="0" destOrd="0" parTransId="{898FF118-A00B-4309-9152-25B4FFD4927F}" sibTransId="{4C0CA8FC-AFFD-4CD0-BF65-CF00834DEF41}"/>
    <dgm:cxn modelId="{ECA30939-52CF-4025-8223-80C001625897}" type="presOf" srcId="{4B8D9C6D-542B-4301-B60D-F015AAC6C082}" destId="{2BA9D558-0669-49D1-98D7-D9731A83B4B7}" srcOrd="0" destOrd="0" presId="urn:microsoft.com/office/officeart/2005/8/layout/orgChart1"/>
    <dgm:cxn modelId="{62F46F24-C0D7-4A07-91D0-727CBE43172C}" type="presOf" srcId="{D9C32742-3AB9-4837-91A9-F30549750204}" destId="{3619A50A-350A-45B6-B3B8-684F24A1CED2}" srcOrd="0" destOrd="0" presId="urn:microsoft.com/office/officeart/2005/8/layout/orgChart1"/>
    <dgm:cxn modelId="{D8AC6ACE-B5B2-410D-B2E6-6047BB982F6A}" type="presOf" srcId="{A3F392CA-60CB-4A2C-B23B-EEEA960F7430}" destId="{94FE55D8-8A6B-40DC-9D7C-7853AD68F53F}" srcOrd="1" destOrd="0" presId="urn:microsoft.com/office/officeart/2005/8/layout/orgChart1"/>
    <dgm:cxn modelId="{100DEDB5-172C-4619-A970-933390C13FDF}" type="presOf" srcId="{4B8D9C6D-542B-4301-B60D-F015AAC6C082}" destId="{12FE7F8F-7037-4A30-876D-DB6C3F3A098D}" srcOrd="1" destOrd="0" presId="urn:microsoft.com/office/officeart/2005/8/layout/orgChart1"/>
    <dgm:cxn modelId="{5548396F-8368-498C-BFBC-3F5DAC918F03}" srcId="{428D0C01-34EF-45D2-971A-76396FC68F22}" destId="{59F015AF-E323-41E2-A7DE-3FCB8251DF96}" srcOrd="1" destOrd="0" parTransId="{E517D812-3346-4E0C-B94C-E28B7D08E81B}" sibTransId="{985625CB-ABA0-40B1-A5B3-7DB59ECA3CCC}"/>
    <dgm:cxn modelId="{8D7DA6FB-089D-4BD0-B726-C89AEF64A444}" srcId="{F05EF778-8A8C-41DE-ABBA-F07F6311224C}" destId="{CF507C3C-6450-42AB-9650-A20B94996F32}" srcOrd="0" destOrd="0" parTransId="{D9C32742-3AB9-4837-91A9-F30549750204}" sibTransId="{AA1771BC-CBE9-4F4A-83AD-27F77E4FC6B0}"/>
    <dgm:cxn modelId="{BAC6358D-E5DB-4D14-A0DD-C460E6F071DC}" srcId="{4B8D9C6D-542B-4301-B60D-F015AAC6C082}" destId="{90B093D6-8FE4-4D8B-AC61-27DFD5B71651}" srcOrd="1" destOrd="0" parTransId="{72078EB4-77B1-4FDB-9B05-60A18DE2C2ED}" sibTransId="{C8782987-984B-4468-84D6-C9832338FE82}"/>
    <dgm:cxn modelId="{30DFE632-A2D4-4378-8ED7-0BD9F83E270C}" srcId="{FA17C467-11C8-4584-B871-F65EB6658AC7}" destId="{428D0C01-34EF-45D2-971A-76396FC68F22}" srcOrd="0" destOrd="0" parTransId="{B242AEA4-7C2A-4F28-B111-507CF1218589}" sibTransId="{D87EF849-CA27-421B-8B4A-A9FEE72D72EC}"/>
    <dgm:cxn modelId="{DB6A960C-6AE8-4DC6-B467-F0EED309C7A1}" type="presOf" srcId="{2294BACB-F3C0-477D-A089-99337B22119E}" destId="{FFD6DC42-D4FD-4D78-9340-C6E85F3F4DF4}" srcOrd="0" destOrd="0" presId="urn:microsoft.com/office/officeart/2005/8/layout/orgChart1"/>
    <dgm:cxn modelId="{9909519C-8F1A-4D67-9F3F-A57E9A27D00E}" type="presOf" srcId="{FA17C467-11C8-4584-B871-F65EB6658AC7}" destId="{3F7A0D7D-CE5A-4689-B2B3-AC77E7B58FAD}" srcOrd="0" destOrd="0" presId="urn:microsoft.com/office/officeart/2005/8/layout/orgChart1"/>
    <dgm:cxn modelId="{E7974837-41C5-4D48-8703-6EEA9611AE55}" type="presOf" srcId="{59F015AF-E323-41E2-A7DE-3FCB8251DF96}" destId="{2F77B6D3-2FC0-4F71-8C77-04E9B9652383}" srcOrd="1" destOrd="0" presId="urn:microsoft.com/office/officeart/2005/8/layout/orgChart1"/>
    <dgm:cxn modelId="{9930CC7F-C951-437E-839C-C1DBBEC214CD}" type="presOf" srcId="{FA17C467-11C8-4584-B871-F65EB6658AC7}" destId="{C6BB0341-F81D-4E8A-8A7D-57FC586428A1}" srcOrd="1" destOrd="0" presId="urn:microsoft.com/office/officeart/2005/8/layout/orgChart1"/>
    <dgm:cxn modelId="{83F92065-D6C1-45A5-9C46-ABD2532B4753}" type="presOf" srcId="{49A03520-058C-45E9-B5F2-789D7F99B40D}" destId="{134848D2-6EA4-406A-98B4-38A3C257F378}" srcOrd="0" destOrd="0" presId="urn:microsoft.com/office/officeart/2005/8/layout/orgChart1"/>
    <dgm:cxn modelId="{5EB1860F-C4A1-4C1D-891E-0B5FDC30306F}" type="presOf" srcId="{CF507C3C-6450-42AB-9650-A20B94996F32}" destId="{1D8BF224-85BF-41EE-96F9-C13B9D79E548}" srcOrd="0" destOrd="0" presId="urn:microsoft.com/office/officeart/2005/8/layout/orgChart1"/>
    <dgm:cxn modelId="{4BEC9EB8-4FA3-49C2-8747-6A6B94DD2EF1}" srcId="{0A3136E1-EA03-4BAF-94A2-FC34E2BBC9F2}" destId="{5DA13651-FA38-448E-8C24-7F703B0E5188}" srcOrd="1" destOrd="0" parTransId="{63EB0F27-FFE3-4BB5-9E7D-8E3A1DF4E71F}" sibTransId="{D2C92E2B-AF2B-4731-BAB4-D0E2B89AF5F1}"/>
    <dgm:cxn modelId="{61A70C0F-421B-43DC-B5B0-5831852D785D}" srcId="{0A3136E1-EA03-4BAF-94A2-FC34E2BBC9F2}" destId="{1DCF10A7-B843-4A3D-8F64-353B44520480}" srcOrd="0" destOrd="0" parTransId="{80BF86DB-8474-4388-B30F-C2F222510DF5}" sibTransId="{88CF2E48-7DBE-4CFC-9D56-13603A49568D}"/>
    <dgm:cxn modelId="{313D3609-F587-434F-BEE9-F01EEA506B8B}" type="presOf" srcId="{E658E570-BED0-430A-846B-3D5236CA5B8E}" destId="{69018FF3-F68F-48EC-A337-8BB9129B7721}" srcOrd="0" destOrd="0" presId="urn:microsoft.com/office/officeart/2005/8/layout/orgChart1"/>
    <dgm:cxn modelId="{98C77CB4-2AE4-4DAB-B1E2-083B6C9E9AF6}" type="presOf" srcId="{FFFAD417-194F-40E0-9BBA-3DE4821A5F5B}" destId="{8247C5A7-507A-45E9-B53B-3BBC4D950BA0}" srcOrd="0" destOrd="0" presId="urn:microsoft.com/office/officeart/2005/8/layout/orgChart1"/>
    <dgm:cxn modelId="{1801F6B7-5617-4F4D-BDE1-3B6AE74522D7}" type="presOf" srcId="{90B093D6-8FE4-4D8B-AC61-27DFD5B71651}" destId="{C1FD4BB9-8A12-42D8-8C5F-8271E53B9042}" srcOrd="0" destOrd="0" presId="urn:microsoft.com/office/officeart/2005/8/layout/orgChart1"/>
    <dgm:cxn modelId="{70FDF9CF-11E4-4882-B3B5-A2D8C69C8170}" type="presOf" srcId="{59F015AF-E323-41E2-A7DE-3FCB8251DF96}" destId="{D49E4DF6-ACB9-4335-B7E1-4CA7ECED128F}" srcOrd="0" destOrd="0" presId="urn:microsoft.com/office/officeart/2005/8/layout/orgChart1"/>
    <dgm:cxn modelId="{CA90AA95-2203-424F-B4F9-8B99F971FEAA}" type="presOf" srcId="{F70A3EE9-5E7A-43C0-846F-71A67C429C99}" destId="{FB689CA2-52CD-4F99-80B5-C909EAD6E101}" srcOrd="0" destOrd="0" presId="urn:microsoft.com/office/officeart/2005/8/layout/orgChart1"/>
    <dgm:cxn modelId="{B6DF189E-0DD3-4118-A26D-1914D6E34F8E}" type="presOf" srcId="{E3063363-B2EC-4A56-9D97-C02CE4ACFB56}" destId="{C7A070D8-A973-4CCA-85E5-29DF07F2B15C}" srcOrd="1" destOrd="0" presId="urn:microsoft.com/office/officeart/2005/8/layout/orgChart1"/>
    <dgm:cxn modelId="{DA86D5BD-C173-4AE9-AFC9-2293457D158D}" type="presOf" srcId="{428D0C01-34EF-45D2-971A-76396FC68F22}" destId="{3C71741C-2FA9-4FCF-B15F-4E978644D43D}" srcOrd="0" destOrd="0" presId="urn:microsoft.com/office/officeart/2005/8/layout/orgChart1"/>
    <dgm:cxn modelId="{DC384330-0970-4E1D-B49F-9D6044BBAAFC}" type="presOf" srcId="{6C1FB271-CBE7-4454-BE7E-1F31DF104A83}" destId="{99A39B68-C403-4CC9-B3F5-28D2070B8888}" srcOrd="0" destOrd="0" presId="urn:microsoft.com/office/officeart/2005/8/layout/orgChart1"/>
    <dgm:cxn modelId="{D7F54D93-D525-4C26-8DB8-34ED0167ABA9}" type="presOf" srcId="{2B0B7980-6EC9-491A-9A14-DC0C9D7541EE}" destId="{35AF4F50-DF79-4EBD-9C59-9B824E47D84E}" srcOrd="0" destOrd="0" presId="urn:microsoft.com/office/officeart/2005/8/layout/orgChart1"/>
    <dgm:cxn modelId="{5888574E-B393-4856-BF6E-DEA8DF85C6D4}" type="presOf" srcId="{F05EF778-8A8C-41DE-ABBA-F07F6311224C}" destId="{30C3FC5A-20EC-44D8-826D-40F7A211F09D}" srcOrd="0" destOrd="0" presId="urn:microsoft.com/office/officeart/2005/8/layout/orgChart1"/>
    <dgm:cxn modelId="{7FE7A19D-1BD5-443E-B439-16CD116E120F}" type="presOf" srcId="{80BF86DB-8474-4388-B30F-C2F222510DF5}" destId="{AA7D15D9-A067-4158-9862-4584E9751DE1}" srcOrd="0" destOrd="0" presId="urn:microsoft.com/office/officeart/2005/8/layout/orgChart1"/>
    <dgm:cxn modelId="{A1CD7185-C155-41D3-A67A-DF35CD8F31C6}" type="presOf" srcId="{2A7BFD74-865A-40EC-898F-E19C20BFBE81}" destId="{B40482F2-4C0E-4A01-B4E8-B1B1711FBBC7}" srcOrd="0" destOrd="0" presId="urn:microsoft.com/office/officeart/2005/8/layout/orgChart1"/>
    <dgm:cxn modelId="{1037345E-3D1E-4A62-99F7-8AAA915D65A8}" type="presOf" srcId="{6F8045B1-DC48-476C-9B0C-3E8F81FBC3CC}" destId="{9E09159E-F97A-47C2-833F-37CD368A75BA}" srcOrd="0" destOrd="0" presId="urn:microsoft.com/office/officeart/2005/8/layout/orgChart1"/>
    <dgm:cxn modelId="{2FCFB385-A09B-42F7-ADE6-9C1747D3C96B}" type="presOf" srcId="{1DCF10A7-B843-4A3D-8F64-353B44520480}" destId="{BBF00D17-1126-4B25-934D-D4B1826190DD}" srcOrd="0" destOrd="0" presId="urn:microsoft.com/office/officeart/2005/8/layout/orgChart1"/>
    <dgm:cxn modelId="{5EFD281E-CBDF-426C-9F52-BF71039DEA1B}" type="presOf" srcId="{5DA13651-FA38-448E-8C24-7F703B0E5188}" destId="{1A803CB3-3918-4B36-BCCF-9A996D8251A4}" srcOrd="1" destOrd="0" presId="urn:microsoft.com/office/officeart/2005/8/layout/orgChart1"/>
    <dgm:cxn modelId="{E9A3AF91-35BE-4408-BF77-7C073639B5D5}" srcId="{428D0C01-34EF-45D2-971A-76396FC68F22}" destId="{C7BDF6EC-93D2-4346-B248-B8BA13562C29}" srcOrd="2" destOrd="0" parTransId="{6F8045B1-DC48-476C-9B0C-3E8F81FBC3CC}" sibTransId="{BFECDCAC-5F79-49CD-AEE0-D4890C02F368}"/>
    <dgm:cxn modelId="{7FC4D08B-D38E-4081-A09F-81D4609B6659}" type="presOf" srcId="{2294BACB-F3C0-477D-A089-99337B22119E}" destId="{4A8C32D2-28D2-44C8-8E71-1D22E457AEDA}" srcOrd="1" destOrd="0" presId="urn:microsoft.com/office/officeart/2005/8/layout/orgChart1"/>
    <dgm:cxn modelId="{8E66067F-9E2A-40E8-ABC6-8FA11D74DCA1}" type="presOf" srcId="{3696048F-E91D-44B0-8E8E-338CA344AA21}" destId="{CCCCE0AA-44E6-425A-B583-0B68AC5F6B83}" srcOrd="0" destOrd="0" presId="urn:microsoft.com/office/officeart/2005/8/layout/orgChart1"/>
    <dgm:cxn modelId="{F3D0CAEC-540D-4FB9-9E8E-E2C685A77FE9}" type="presOf" srcId="{63EB0F27-FFE3-4BB5-9E7D-8E3A1DF4E71F}" destId="{33DC4644-B33D-45BD-B1C8-F6715ABCCFF8}" srcOrd="0" destOrd="0" presId="urn:microsoft.com/office/officeart/2005/8/layout/orgChart1"/>
    <dgm:cxn modelId="{1798C121-F0A4-4215-A905-0CAFFB78E912}" type="presOf" srcId="{0A3136E1-EA03-4BAF-94A2-FC34E2BBC9F2}" destId="{8F6BBB71-64B4-4DFB-928F-AB163B761BB8}" srcOrd="1" destOrd="0" presId="urn:microsoft.com/office/officeart/2005/8/layout/orgChart1"/>
    <dgm:cxn modelId="{D42B2ED0-FDBE-491F-BA03-48037CAF1F5B}" type="presOf" srcId="{90B093D6-8FE4-4D8B-AC61-27DFD5B71651}" destId="{1A98F15C-83B8-4528-8446-9BC29DA92C8F}" srcOrd="1" destOrd="0" presId="urn:microsoft.com/office/officeart/2005/8/layout/orgChart1"/>
    <dgm:cxn modelId="{9C4B867A-34B5-4C2F-9337-FC092573174A}" srcId="{428D0C01-34EF-45D2-971A-76396FC68F22}" destId="{6C1FB271-CBE7-4454-BE7E-1F31DF104A83}" srcOrd="0" destOrd="0" parTransId="{F1757BA6-E2E8-499A-8EC8-EAFB4E944D10}" sibTransId="{BBD0E6A9-9999-487D-92CF-2641EFA1B120}"/>
    <dgm:cxn modelId="{F6BF0E48-4A9A-4B32-8E47-468DC7124F68}" srcId="{428D0C01-34EF-45D2-971A-76396FC68F22}" destId="{E3063363-B2EC-4A56-9D97-C02CE4ACFB56}" srcOrd="5" destOrd="0" parTransId="{F70A3EE9-5E7A-43C0-846F-71A67C429C99}" sibTransId="{895A3362-CEBB-488E-8569-0E0DC0A282DD}"/>
    <dgm:cxn modelId="{94DEBD4D-B5B5-4A3D-B37E-7713FF7C8B03}" srcId="{4B8D9C6D-542B-4301-B60D-F015AAC6C082}" destId="{A3F392CA-60CB-4A2C-B23B-EEEA960F7430}" srcOrd="0" destOrd="0" parTransId="{B3D1FD47-E9D4-4435-A166-109454745A5B}" sibTransId="{9A963F27-5547-4410-B6D5-A9B2154B5A59}"/>
    <dgm:cxn modelId="{D835183B-4C78-4B09-9DC8-07C0E83C0AB1}" srcId="{A8F34CF2-2A22-4619-90CA-0FEA1070E3ED}" destId="{2294BACB-F3C0-477D-A089-99337B22119E}" srcOrd="1" destOrd="0" parTransId="{C2F1089C-94F9-4C2E-8811-2AF7AEE84679}" sibTransId="{4BA96F3F-FEF1-4EF1-9CD7-89E481A4CFFD}"/>
    <dgm:cxn modelId="{FD7107D8-FCD2-41F6-83C2-031864C7B8CC}" type="presOf" srcId="{0A3136E1-EA03-4BAF-94A2-FC34E2BBC9F2}" destId="{16116FEF-7662-4EF5-9D62-0B0F8A459ED9}" srcOrd="0" destOrd="0" presId="urn:microsoft.com/office/officeart/2005/8/layout/orgChart1"/>
    <dgm:cxn modelId="{CA932269-910B-4ABC-86BE-02CB6D386AAD}" type="presOf" srcId="{428D0C01-34EF-45D2-971A-76396FC68F22}" destId="{66C82FD4-9B2E-45CE-A4C9-F2DC0A53ECB3}" srcOrd="1" destOrd="0" presId="urn:microsoft.com/office/officeart/2005/8/layout/orgChart1"/>
    <dgm:cxn modelId="{DBB26744-5553-4611-9149-CF7742CE6065}" type="presOf" srcId="{C2F1089C-94F9-4C2E-8811-2AF7AEE84679}" destId="{E9A6BA27-AD83-4FEB-B7E8-97B60733D8CD}" srcOrd="0" destOrd="0" presId="urn:microsoft.com/office/officeart/2005/8/layout/orgChart1"/>
    <dgm:cxn modelId="{39CEDC97-D3A7-4B79-836B-C65B411CEE02}" srcId="{E3063363-B2EC-4A56-9D97-C02CE4ACFB56}" destId="{F05EF778-8A8C-41DE-ABBA-F07F6311224C}" srcOrd="0" destOrd="0" parTransId="{FFFAD417-194F-40E0-9BBA-3DE4821A5F5B}" sibTransId="{DF99AE3D-DCFB-4F33-A517-91DA071E4FBE}"/>
    <dgm:cxn modelId="{670A56D9-2FDF-474A-825D-61D25FC4BE9F}" srcId="{428D0C01-34EF-45D2-971A-76396FC68F22}" destId="{A8F34CF2-2A22-4619-90CA-0FEA1070E3ED}" srcOrd="4" destOrd="0" parTransId="{2B0B7980-6EC9-491A-9A14-DC0C9D7541EE}" sibTransId="{2ECD50A5-F7CE-4F96-947C-973B85949618}"/>
    <dgm:cxn modelId="{ADEEF76F-910D-4D3F-80FF-DA86B6F6AFB7}" type="presOf" srcId="{726321CB-B0C6-4C04-B7F6-F8AC5D4C54D6}" destId="{BEBBA295-81F0-42EC-BBD1-2A9E983A68D6}" srcOrd="0" destOrd="0" presId="urn:microsoft.com/office/officeart/2005/8/layout/orgChart1"/>
    <dgm:cxn modelId="{F3201B19-BB3E-45B7-8A83-83E2CCD2A20C}" type="presOf" srcId="{218B79E1-F682-44A2-AA42-89AEC3B32402}" destId="{4DEA64AD-5FF7-4A19-8B15-80B19A9E8F60}" srcOrd="0" destOrd="0" presId="urn:microsoft.com/office/officeart/2005/8/layout/orgChart1"/>
    <dgm:cxn modelId="{D7702CA2-F778-44ED-A21D-ADAE7BC523AC}" type="presOf" srcId="{F1757BA6-E2E8-499A-8EC8-EAFB4E944D10}" destId="{B55846CA-13FB-4775-8121-DE29285E7280}" srcOrd="0" destOrd="0" presId="urn:microsoft.com/office/officeart/2005/8/layout/orgChart1"/>
    <dgm:cxn modelId="{B3B5103B-385F-403C-ACB8-E07B18F03C03}" type="presOf" srcId="{A8F34CF2-2A22-4619-90CA-0FEA1070E3ED}" destId="{6DFDD985-D7DA-443E-AC19-1415AF76E51C}" srcOrd="1" destOrd="0" presId="urn:microsoft.com/office/officeart/2005/8/layout/orgChart1"/>
    <dgm:cxn modelId="{BDE2FE10-EB22-4069-BF33-C133A648C052}" type="presOf" srcId="{C7BDF6EC-93D2-4346-B248-B8BA13562C29}" destId="{7B85B6A9-6EB6-4657-A016-CCAB42841FFE}" srcOrd="1" destOrd="0" presId="urn:microsoft.com/office/officeart/2005/8/layout/orgChart1"/>
    <dgm:cxn modelId="{D04E9987-A48C-4DC4-9DEA-0DBA7481F595}" type="presOf" srcId="{8E0708BF-3EEF-4393-890E-AE9E865C347B}" destId="{B699009B-A0F5-4C5F-B253-2C4439FF969A}" srcOrd="0" destOrd="0" presId="urn:microsoft.com/office/officeart/2005/8/layout/orgChart1"/>
    <dgm:cxn modelId="{928BCF0E-EC07-4833-A4B9-4F844F9EF1D0}" srcId="{428D0C01-34EF-45D2-971A-76396FC68F22}" destId="{4B8D9C6D-542B-4301-B60D-F015AAC6C082}" srcOrd="3" destOrd="0" parTransId="{3696048F-E91D-44B0-8E8E-338CA344AA21}" sibTransId="{390E6557-9A76-4092-920D-DEA0AFCB235E}"/>
    <dgm:cxn modelId="{E43A8270-20D5-4F33-983D-8310F59B9EB9}" type="presOf" srcId="{6C1FB271-CBE7-4454-BE7E-1F31DF104A83}" destId="{1A04D1C7-5FAB-4FB4-974C-F47EFEAC3CEA}" srcOrd="1" destOrd="0" presId="urn:microsoft.com/office/officeart/2005/8/layout/orgChart1"/>
    <dgm:cxn modelId="{BF6FA8AA-F41F-4298-A43D-4F4C7EC21480}" type="presOf" srcId="{CF507C3C-6450-42AB-9650-A20B94996F32}" destId="{CDD45302-9E3D-4C3F-9042-654F77B1F273}" srcOrd="1" destOrd="0" presId="urn:microsoft.com/office/officeart/2005/8/layout/orgChart1"/>
    <dgm:cxn modelId="{22A9E9FA-4AEF-4A5E-AD24-C1B97F548B03}" srcId="{A8F34CF2-2A22-4619-90CA-0FEA1070E3ED}" destId="{49A03520-058C-45E9-B5F2-789D7F99B40D}" srcOrd="0" destOrd="0" parTransId="{726321CB-B0C6-4C04-B7F6-F8AC5D4C54D6}" sibTransId="{82B885CA-7875-4AE2-9DEF-676448746D80}"/>
    <dgm:cxn modelId="{05CAB489-85E1-40FB-A536-5425AC28F3BA}" type="presOf" srcId="{E658E570-BED0-430A-846B-3D5236CA5B8E}" destId="{9CA51701-B8AE-4F57-A77A-5033F75FD413}" srcOrd="1" destOrd="0" presId="urn:microsoft.com/office/officeart/2005/8/layout/orgChart1"/>
    <dgm:cxn modelId="{30256F3B-FB55-4574-864E-054AA15F91ED}" type="presOf" srcId="{E3063363-B2EC-4A56-9D97-C02CE4ACFB56}" destId="{7F4EC328-A7F5-4CCE-8EA5-6F9B2F531609}" srcOrd="0" destOrd="0" presId="urn:microsoft.com/office/officeart/2005/8/layout/orgChart1"/>
    <dgm:cxn modelId="{0F9A06DD-C2F6-46AC-A5F2-825758D04379}" type="presOf" srcId="{B3D1FD47-E9D4-4435-A166-109454745A5B}" destId="{E33FF286-0DA5-4CB7-86CF-EC5512415687}" srcOrd="0" destOrd="0" presId="urn:microsoft.com/office/officeart/2005/8/layout/orgChart1"/>
    <dgm:cxn modelId="{E22E17E0-CCCC-4114-867F-55DA8D323DDD}" type="presOf" srcId="{B242AEA4-7C2A-4F28-B111-507CF1218589}" destId="{A89B132D-2401-4FC5-AB7C-EAA2EFDFA356}" srcOrd="0" destOrd="0" presId="urn:microsoft.com/office/officeart/2005/8/layout/orgChart1"/>
    <dgm:cxn modelId="{003D3EEA-BCE6-45CC-8C6A-8FD810BB7252}" type="presOf" srcId="{C7BDF6EC-93D2-4346-B248-B8BA13562C29}" destId="{3BD418B7-C95C-4BDC-ADB7-C9F239813C01}" srcOrd="0" destOrd="0" presId="urn:microsoft.com/office/officeart/2005/8/layout/orgChart1"/>
    <dgm:cxn modelId="{C7BDC39F-2F23-4DB2-B738-A91CAD7CDC2C}" type="presOf" srcId="{F4CB8A4F-EAED-411B-91CC-CF88F8BEE49C}" destId="{3352AC41-379F-4A47-B5A3-DC7FB65E5238}" srcOrd="0" destOrd="0" presId="urn:microsoft.com/office/officeart/2005/8/layout/orgChart1"/>
    <dgm:cxn modelId="{B90B6BB6-DFF7-4636-8186-C39C44341692}" type="presOf" srcId="{A3F392CA-60CB-4A2C-B23B-EEEA960F7430}" destId="{2BA61EA5-4A83-4626-872B-9914A6D19890}" srcOrd="0" destOrd="0" presId="urn:microsoft.com/office/officeart/2005/8/layout/orgChart1"/>
    <dgm:cxn modelId="{EABF34A4-7EA6-4721-B63A-70C71228351E}" srcId="{6C1FB271-CBE7-4454-BE7E-1F31DF104A83}" destId="{E355CC02-9043-49E2-8EA8-381317769927}" srcOrd="0" destOrd="0" parTransId="{218B79E1-F682-44A2-AA42-89AEC3B32402}" sibTransId="{8258B0FE-7125-4718-9EF6-065B5255675B}"/>
    <dgm:cxn modelId="{EEC9F1C7-1771-4FF0-8EBF-594220BFCA72}" type="presOf" srcId="{F05EF778-8A8C-41DE-ABBA-F07F6311224C}" destId="{B98315CB-9082-406E-B8EF-7ACB71A19884}" srcOrd="1" destOrd="0" presId="urn:microsoft.com/office/officeart/2005/8/layout/orgChart1"/>
    <dgm:cxn modelId="{49BCAC55-1E76-47BF-8B99-CA26AD8BA0E5}" type="presOf" srcId="{5DA13651-FA38-448E-8C24-7F703B0E5188}" destId="{0B31944D-6101-410B-A456-42735DC8254A}" srcOrd="0" destOrd="0" presId="urn:microsoft.com/office/officeart/2005/8/layout/orgChart1"/>
    <dgm:cxn modelId="{A3908EA9-3BD6-4BD0-AF45-8A04E6E8CF48}" type="presOf" srcId="{E355CC02-9043-49E2-8EA8-381317769927}" destId="{0079806A-20A9-462C-B72B-0A72CBCDD179}" srcOrd="1" destOrd="0" presId="urn:microsoft.com/office/officeart/2005/8/layout/orgChart1"/>
    <dgm:cxn modelId="{86C55701-40DB-4B8B-B71F-C2144399C0CF}" type="presOf" srcId="{1DCF10A7-B843-4A3D-8F64-353B44520480}" destId="{AB38191C-6C72-4FC4-81CE-53BB12247C55}" srcOrd="1" destOrd="0" presId="urn:microsoft.com/office/officeart/2005/8/layout/orgChart1"/>
    <dgm:cxn modelId="{408E09C8-CF19-4ACF-BBC6-34E13878DE18}" type="presOf" srcId="{E355CC02-9043-49E2-8EA8-381317769927}" destId="{C4BAC366-AB05-43F6-ADBF-4C63D7912055}" srcOrd="0" destOrd="0" presId="urn:microsoft.com/office/officeart/2005/8/layout/orgChart1"/>
    <dgm:cxn modelId="{51311028-EE7A-438E-AD0F-B4CA9050DE02}" srcId="{C7BDF6EC-93D2-4346-B248-B8BA13562C29}" destId="{0A3136E1-EA03-4BAF-94A2-FC34E2BBC9F2}" srcOrd="0" destOrd="0" parTransId="{8E0708BF-3EEF-4393-890E-AE9E865C347B}" sibTransId="{0BB0565E-0366-4503-B890-71FDB85A36FD}"/>
    <dgm:cxn modelId="{974796DA-D910-45AA-9556-230AF7440EA1}" type="presOf" srcId="{E517D812-3346-4E0C-B94C-E28B7D08E81B}" destId="{2EDF8EA1-6DCA-43A5-A647-7D57C4E0AE5A}" srcOrd="0" destOrd="0" presId="urn:microsoft.com/office/officeart/2005/8/layout/orgChart1"/>
    <dgm:cxn modelId="{7CA07C55-CBA2-43DD-A2F7-C10140A1A837}" type="presOf" srcId="{72078EB4-77B1-4FDB-9B05-60A18DE2C2ED}" destId="{7B3F9BC9-3C74-481D-BE80-6E69C33C6B93}" srcOrd="0" destOrd="0" presId="urn:microsoft.com/office/officeart/2005/8/layout/orgChart1"/>
    <dgm:cxn modelId="{FF774EFA-D576-49EC-841A-097DD46124E9}" type="presParOf" srcId="{B40482F2-4C0E-4A01-B4E8-B1B1711FBBC7}" destId="{3A2882DD-46DA-4B83-BDD6-87CF9B53FDAC}" srcOrd="0" destOrd="0" presId="urn:microsoft.com/office/officeart/2005/8/layout/orgChart1"/>
    <dgm:cxn modelId="{D1908FC4-E5F7-4445-A2D6-A99578BF1416}" type="presParOf" srcId="{3A2882DD-46DA-4B83-BDD6-87CF9B53FDAC}" destId="{80BB90F5-A701-4B64-9D4E-A4F28354D32C}" srcOrd="0" destOrd="0" presId="urn:microsoft.com/office/officeart/2005/8/layout/orgChart1"/>
    <dgm:cxn modelId="{772BBFC2-99C8-47A7-893F-31A73A789D6F}" type="presParOf" srcId="{80BB90F5-A701-4B64-9D4E-A4F28354D32C}" destId="{3F7A0D7D-CE5A-4689-B2B3-AC77E7B58FAD}" srcOrd="0" destOrd="0" presId="urn:microsoft.com/office/officeart/2005/8/layout/orgChart1"/>
    <dgm:cxn modelId="{C8BB16D6-A1DC-4001-A486-3005CEDA1485}" type="presParOf" srcId="{80BB90F5-A701-4B64-9D4E-A4F28354D32C}" destId="{C6BB0341-F81D-4E8A-8A7D-57FC586428A1}" srcOrd="1" destOrd="0" presId="urn:microsoft.com/office/officeart/2005/8/layout/orgChart1"/>
    <dgm:cxn modelId="{F27C21A4-1FC0-4BF0-9A2C-9A54B44B392F}" type="presParOf" srcId="{3A2882DD-46DA-4B83-BDD6-87CF9B53FDAC}" destId="{FD0C4B33-F268-430E-8B83-DD1811867941}" srcOrd="1" destOrd="0" presId="urn:microsoft.com/office/officeart/2005/8/layout/orgChart1"/>
    <dgm:cxn modelId="{46093949-1CF9-47A2-815F-2BF6CE1C0043}" type="presParOf" srcId="{FD0C4B33-F268-430E-8B83-DD1811867941}" destId="{A89B132D-2401-4FC5-AB7C-EAA2EFDFA356}" srcOrd="0" destOrd="0" presId="urn:microsoft.com/office/officeart/2005/8/layout/orgChart1"/>
    <dgm:cxn modelId="{BD3240D3-DF40-44D5-91EB-3A4E902507D5}" type="presParOf" srcId="{FD0C4B33-F268-430E-8B83-DD1811867941}" destId="{225D6FD1-0E8E-4C29-B22E-98698AEA0312}" srcOrd="1" destOrd="0" presId="urn:microsoft.com/office/officeart/2005/8/layout/orgChart1"/>
    <dgm:cxn modelId="{D042E3E0-FA8E-4AAC-B5BF-D959401C2F8A}" type="presParOf" srcId="{225D6FD1-0E8E-4C29-B22E-98698AEA0312}" destId="{EABB2A9A-9C7B-4515-81BC-0260BD1C8C91}" srcOrd="0" destOrd="0" presId="urn:microsoft.com/office/officeart/2005/8/layout/orgChart1"/>
    <dgm:cxn modelId="{38DE48C0-F5FF-43AE-957C-0B01ED7C3F3E}" type="presParOf" srcId="{EABB2A9A-9C7B-4515-81BC-0260BD1C8C91}" destId="{3C71741C-2FA9-4FCF-B15F-4E978644D43D}" srcOrd="0" destOrd="0" presId="urn:microsoft.com/office/officeart/2005/8/layout/orgChart1"/>
    <dgm:cxn modelId="{9FA76678-71DB-436C-9DB8-FCDBD3A20727}" type="presParOf" srcId="{EABB2A9A-9C7B-4515-81BC-0260BD1C8C91}" destId="{66C82FD4-9B2E-45CE-A4C9-F2DC0A53ECB3}" srcOrd="1" destOrd="0" presId="urn:microsoft.com/office/officeart/2005/8/layout/orgChart1"/>
    <dgm:cxn modelId="{F1ED8261-D5B9-4C3D-ACF3-D7DC1E349F62}" type="presParOf" srcId="{225D6FD1-0E8E-4C29-B22E-98698AEA0312}" destId="{51B9946A-245D-47E4-A1BB-872D29A7DF20}" srcOrd="1" destOrd="0" presId="urn:microsoft.com/office/officeart/2005/8/layout/orgChart1"/>
    <dgm:cxn modelId="{ABB63F12-78BF-40DC-8CE2-06EA72DB9E26}" type="presParOf" srcId="{51B9946A-245D-47E4-A1BB-872D29A7DF20}" destId="{B55846CA-13FB-4775-8121-DE29285E7280}" srcOrd="0" destOrd="0" presId="urn:microsoft.com/office/officeart/2005/8/layout/orgChart1"/>
    <dgm:cxn modelId="{0CAC145A-578F-44A7-89DC-D17F83226140}" type="presParOf" srcId="{51B9946A-245D-47E4-A1BB-872D29A7DF20}" destId="{27302F88-87E9-4D8E-8170-4EB423C6A10A}" srcOrd="1" destOrd="0" presId="urn:microsoft.com/office/officeart/2005/8/layout/orgChart1"/>
    <dgm:cxn modelId="{56F00A44-C562-4ECE-8D54-8539E588AA4C}" type="presParOf" srcId="{27302F88-87E9-4D8E-8170-4EB423C6A10A}" destId="{36BD9A42-A9C5-4C6F-B888-B588782DE58F}" srcOrd="0" destOrd="0" presId="urn:microsoft.com/office/officeart/2005/8/layout/orgChart1"/>
    <dgm:cxn modelId="{034E09C3-69E5-4BA5-937E-49E18517B522}" type="presParOf" srcId="{36BD9A42-A9C5-4C6F-B888-B588782DE58F}" destId="{99A39B68-C403-4CC9-B3F5-28D2070B8888}" srcOrd="0" destOrd="0" presId="urn:microsoft.com/office/officeart/2005/8/layout/orgChart1"/>
    <dgm:cxn modelId="{1A56769A-BAD1-4AF5-A10C-F34F5AC92244}" type="presParOf" srcId="{36BD9A42-A9C5-4C6F-B888-B588782DE58F}" destId="{1A04D1C7-5FAB-4FB4-974C-F47EFEAC3CEA}" srcOrd="1" destOrd="0" presId="urn:microsoft.com/office/officeart/2005/8/layout/orgChart1"/>
    <dgm:cxn modelId="{34731B04-657A-460D-AF43-F09EFE9130CB}" type="presParOf" srcId="{27302F88-87E9-4D8E-8170-4EB423C6A10A}" destId="{63F2CE97-9A15-40EE-8AD6-B555E942F669}" srcOrd="1" destOrd="0" presId="urn:microsoft.com/office/officeart/2005/8/layout/orgChart1"/>
    <dgm:cxn modelId="{07235B88-E76A-4CCA-90B2-27923B9675AA}" type="presParOf" srcId="{63F2CE97-9A15-40EE-8AD6-B555E942F669}" destId="{4DEA64AD-5FF7-4A19-8B15-80B19A9E8F60}" srcOrd="0" destOrd="0" presId="urn:microsoft.com/office/officeart/2005/8/layout/orgChart1"/>
    <dgm:cxn modelId="{DCBCEB95-EF4A-4F4B-BED8-BFE9EAB85469}" type="presParOf" srcId="{63F2CE97-9A15-40EE-8AD6-B555E942F669}" destId="{7D2EA33B-64EA-4411-942C-E60223665E31}" srcOrd="1" destOrd="0" presId="urn:microsoft.com/office/officeart/2005/8/layout/orgChart1"/>
    <dgm:cxn modelId="{24AF69B3-409A-43F8-B001-E53FAFC2B19E}" type="presParOf" srcId="{7D2EA33B-64EA-4411-942C-E60223665E31}" destId="{CADACC2F-8C3F-457B-A8FE-57015EF7DA19}" srcOrd="0" destOrd="0" presId="urn:microsoft.com/office/officeart/2005/8/layout/orgChart1"/>
    <dgm:cxn modelId="{E8A8C161-8BB7-4D79-A250-4134179C284D}" type="presParOf" srcId="{CADACC2F-8C3F-457B-A8FE-57015EF7DA19}" destId="{C4BAC366-AB05-43F6-ADBF-4C63D7912055}" srcOrd="0" destOrd="0" presId="urn:microsoft.com/office/officeart/2005/8/layout/orgChart1"/>
    <dgm:cxn modelId="{CE2D118C-075C-4C7B-96E2-8E40AFFE6E1F}" type="presParOf" srcId="{CADACC2F-8C3F-457B-A8FE-57015EF7DA19}" destId="{0079806A-20A9-462C-B72B-0A72CBCDD179}" srcOrd="1" destOrd="0" presId="urn:microsoft.com/office/officeart/2005/8/layout/orgChart1"/>
    <dgm:cxn modelId="{2CA7C117-A645-4A65-A3EB-8CA1A5280D3A}" type="presParOf" srcId="{7D2EA33B-64EA-4411-942C-E60223665E31}" destId="{65861905-20CB-4B3B-8B55-5E9798ECFDF5}" srcOrd="1" destOrd="0" presId="urn:microsoft.com/office/officeart/2005/8/layout/orgChart1"/>
    <dgm:cxn modelId="{B3AFEB3B-6A7E-4FD3-B8B1-6E3D9D8E0C13}" type="presParOf" srcId="{7D2EA33B-64EA-4411-942C-E60223665E31}" destId="{C221675A-B595-4D16-B1E7-F6767C3CAEAE}" srcOrd="2" destOrd="0" presId="urn:microsoft.com/office/officeart/2005/8/layout/orgChart1"/>
    <dgm:cxn modelId="{16D1E889-A125-4335-931E-179C216F541F}" type="presParOf" srcId="{27302F88-87E9-4D8E-8170-4EB423C6A10A}" destId="{790000E3-AC4F-4C0B-A68A-3DC3E4BEF0DD}" srcOrd="2" destOrd="0" presId="urn:microsoft.com/office/officeart/2005/8/layout/orgChart1"/>
    <dgm:cxn modelId="{E3F686B3-88C6-42FB-9487-4316D71C3B57}" type="presParOf" srcId="{51B9946A-245D-47E4-A1BB-872D29A7DF20}" destId="{2EDF8EA1-6DCA-43A5-A647-7D57C4E0AE5A}" srcOrd="2" destOrd="0" presId="urn:microsoft.com/office/officeart/2005/8/layout/orgChart1"/>
    <dgm:cxn modelId="{338492CD-6A8F-48A2-85F3-1BF0F5AE135D}" type="presParOf" srcId="{51B9946A-245D-47E4-A1BB-872D29A7DF20}" destId="{4C474A84-06AA-4254-B9D7-797AD63BA17A}" srcOrd="3" destOrd="0" presId="urn:microsoft.com/office/officeart/2005/8/layout/orgChart1"/>
    <dgm:cxn modelId="{04E352E1-DBEE-46B6-BA33-AA2E061093AF}" type="presParOf" srcId="{4C474A84-06AA-4254-B9D7-797AD63BA17A}" destId="{EDAE54D8-7FF6-4582-8923-7495EB122407}" srcOrd="0" destOrd="0" presId="urn:microsoft.com/office/officeart/2005/8/layout/orgChart1"/>
    <dgm:cxn modelId="{81C0353E-5369-4262-B482-7573CCFBF75D}" type="presParOf" srcId="{EDAE54D8-7FF6-4582-8923-7495EB122407}" destId="{D49E4DF6-ACB9-4335-B7E1-4CA7ECED128F}" srcOrd="0" destOrd="0" presId="urn:microsoft.com/office/officeart/2005/8/layout/orgChart1"/>
    <dgm:cxn modelId="{EDC97AC2-95B9-434C-B48E-B1F50BBCD4B7}" type="presParOf" srcId="{EDAE54D8-7FF6-4582-8923-7495EB122407}" destId="{2F77B6D3-2FC0-4F71-8C77-04E9B9652383}" srcOrd="1" destOrd="0" presId="urn:microsoft.com/office/officeart/2005/8/layout/orgChart1"/>
    <dgm:cxn modelId="{F57329BA-9808-4C40-BD6A-2B7C0E39E5F9}" type="presParOf" srcId="{4C474A84-06AA-4254-B9D7-797AD63BA17A}" destId="{E404027E-099F-4FF0-85B2-66559C2E89E5}" srcOrd="1" destOrd="0" presId="urn:microsoft.com/office/officeart/2005/8/layout/orgChart1"/>
    <dgm:cxn modelId="{B83C3FE7-A0D1-4A5C-A2F4-A51C836798BB}" type="presParOf" srcId="{E404027E-099F-4FF0-85B2-66559C2E89E5}" destId="{3352AC41-379F-4A47-B5A3-DC7FB65E5238}" srcOrd="0" destOrd="0" presId="urn:microsoft.com/office/officeart/2005/8/layout/orgChart1"/>
    <dgm:cxn modelId="{61BF91FE-EBB8-49DE-AB99-794554B443AD}" type="presParOf" srcId="{E404027E-099F-4FF0-85B2-66559C2E89E5}" destId="{E6E2E7FB-6E5E-499D-8F5F-BD4EED5770C0}" srcOrd="1" destOrd="0" presId="urn:microsoft.com/office/officeart/2005/8/layout/orgChart1"/>
    <dgm:cxn modelId="{D46A1A58-46F5-4A33-A38F-D2F8F0ED58A5}" type="presParOf" srcId="{E6E2E7FB-6E5E-499D-8F5F-BD4EED5770C0}" destId="{5F868FF3-7FC3-45A5-9A82-0925FB030616}" srcOrd="0" destOrd="0" presId="urn:microsoft.com/office/officeart/2005/8/layout/orgChart1"/>
    <dgm:cxn modelId="{D4D46206-6C0E-40DC-A1B6-7763F375164B}" type="presParOf" srcId="{5F868FF3-7FC3-45A5-9A82-0925FB030616}" destId="{69018FF3-F68F-48EC-A337-8BB9129B7721}" srcOrd="0" destOrd="0" presId="urn:microsoft.com/office/officeart/2005/8/layout/orgChart1"/>
    <dgm:cxn modelId="{17B542FA-F4E1-4A84-A79F-5AC1B61BB324}" type="presParOf" srcId="{5F868FF3-7FC3-45A5-9A82-0925FB030616}" destId="{9CA51701-B8AE-4F57-A77A-5033F75FD413}" srcOrd="1" destOrd="0" presId="urn:microsoft.com/office/officeart/2005/8/layout/orgChart1"/>
    <dgm:cxn modelId="{FC31F1B2-38CC-4B4C-8E3F-CA94183C8B95}" type="presParOf" srcId="{E6E2E7FB-6E5E-499D-8F5F-BD4EED5770C0}" destId="{2C9CCBE5-A247-4394-B14C-C3DB03C0049A}" srcOrd="1" destOrd="0" presId="urn:microsoft.com/office/officeart/2005/8/layout/orgChart1"/>
    <dgm:cxn modelId="{45A643F6-9ADD-4F55-9B27-F02E2DBFA740}" type="presParOf" srcId="{E6E2E7FB-6E5E-499D-8F5F-BD4EED5770C0}" destId="{2121494C-A8EB-4B4C-AD90-6E044E7B7331}" srcOrd="2" destOrd="0" presId="urn:microsoft.com/office/officeart/2005/8/layout/orgChart1"/>
    <dgm:cxn modelId="{3A8DAFDE-93E7-4B5B-8B91-C3A240A4654F}" type="presParOf" srcId="{4C474A84-06AA-4254-B9D7-797AD63BA17A}" destId="{AB30FFFC-4D94-43ED-B085-93D166957161}" srcOrd="2" destOrd="0" presId="urn:microsoft.com/office/officeart/2005/8/layout/orgChart1"/>
    <dgm:cxn modelId="{95A95CFD-2D69-46F4-9FF0-930689FF72CE}" type="presParOf" srcId="{51B9946A-245D-47E4-A1BB-872D29A7DF20}" destId="{9E09159E-F97A-47C2-833F-37CD368A75BA}" srcOrd="4" destOrd="0" presId="urn:microsoft.com/office/officeart/2005/8/layout/orgChart1"/>
    <dgm:cxn modelId="{AC66A224-A846-4F77-929C-DEB78E8ED530}" type="presParOf" srcId="{51B9946A-245D-47E4-A1BB-872D29A7DF20}" destId="{65560EED-C30A-4C50-95D4-AB3DC2118A23}" srcOrd="5" destOrd="0" presId="urn:microsoft.com/office/officeart/2005/8/layout/orgChart1"/>
    <dgm:cxn modelId="{6C5197C1-D7A6-41D4-8EB8-0ED148ABB58B}" type="presParOf" srcId="{65560EED-C30A-4C50-95D4-AB3DC2118A23}" destId="{2762669F-3C9F-4FA1-A5E8-9BB0AF5B2C96}" srcOrd="0" destOrd="0" presId="urn:microsoft.com/office/officeart/2005/8/layout/orgChart1"/>
    <dgm:cxn modelId="{FF8F4280-D89A-453F-B41E-34DBC2E6C9B9}" type="presParOf" srcId="{2762669F-3C9F-4FA1-A5E8-9BB0AF5B2C96}" destId="{3BD418B7-C95C-4BDC-ADB7-C9F239813C01}" srcOrd="0" destOrd="0" presId="urn:microsoft.com/office/officeart/2005/8/layout/orgChart1"/>
    <dgm:cxn modelId="{A7AD489E-5D2E-43B4-94BF-47705AB3B4C2}" type="presParOf" srcId="{2762669F-3C9F-4FA1-A5E8-9BB0AF5B2C96}" destId="{7B85B6A9-6EB6-4657-A016-CCAB42841FFE}" srcOrd="1" destOrd="0" presId="urn:microsoft.com/office/officeart/2005/8/layout/orgChart1"/>
    <dgm:cxn modelId="{8ED0CFF6-687A-4A8E-832D-24493B96255E}" type="presParOf" srcId="{65560EED-C30A-4C50-95D4-AB3DC2118A23}" destId="{3E11FAB5-057E-40F3-9B4B-9D40ABD60A60}" srcOrd="1" destOrd="0" presId="urn:microsoft.com/office/officeart/2005/8/layout/orgChart1"/>
    <dgm:cxn modelId="{28938039-A892-42BC-B129-1470E9C08DB5}" type="presParOf" srcId="{3E11FAB5-057E-40F3-9B4B-9D40ABD60A60}" destId="{B699009B-A0F5-4C5F-B253-2C4439FF969A}" srcOrd="0" destOrd="0" presId="urn:microsoft.com/office/officeart/2005/8/layout/orgChart1"/>
    <dgm:cxn modelId="{87FB4C5C-EFED-4F99-A218-34E2306E85DE}" type="presParOf" srcId="{3E11FAB5-057E-40F3-9B4B-9D40ABD60A60}" destId="{5A1BFCB4-25FD-474F-B864-737E70DE93E2}" srcOrd="1" destOrd="0" presId="urn:microsoft.com/office/officeart/2005/8/layout/orgChart1"/>
    <dgm:cxn modelId="{C7C2A6CF-857A-4060-90A8-D639E112902E}" type="presParOf" srcId="{5A1BFCB4-25FD-474F-B864-737E70DE93E2}" destId="{07418419-ADD1-458C-AE4E-831F535AF67C}" srcOrd="0" destOrd="0" presId="urn:microsoft.com/office/officeart/2005/8/layout/orgChart1"/>
    <dgm:cxn modelId="{DD6E66EA-0EB7-42C5-9665-1F5DA0498485}" type="presParOf" srcId="{07418419-ADD1-458C-AE4E-831F535AF67C}" destId="{16116FEF-7662-4EF5-9D62-0B0F8A459ED9}" srcOrd="0" destOrd="0" presId="urn:microsoft.com/office/officeart/2005/8/layout/orgChart1"/>
    <dgm:cxn modelId="{425B7911-A9CC-491C-B60B-914A07367B87}" type="presParOf" srcId="{07418419-ADD1-458C-AE4E-831F535AF67C}" destId="{8F6BBB71-64B4-4DFB-928F-AB163B761BB8}" srcOrd="1" destOrd="0" presId="urn:microsoft.com/office/officeart/2005/8/layout/orgChart1"/>
    <dgm:cxn modelId="{D28458A7-7564-4199-9F64-55A921D18EFA}" type="presParOf" srcId="{5A1BFCB4-25FD-474F-B864-737E70DE93E2}" destId="{DFCDE8DD-00BF-40A4-8A0A-E4AB9BC37C2E}" srcOrd="1" destOrd="0" presId="urn:microsoft.com/office/officeart/2005/8/layout/orgChart1"/>
    <dgm:cxn modelId="{5ACD029F-D482-417C-A9AD-D86EE9920885}" type="presParOf" srcId="{DFCDE8DD-00BF-40A4-8A0A-E4AB9BC37C2E}" destId="{AA7D15D9-A067-4158-9862-4584E9751DE1}" srcOrd="0" destOrd="0" presId="urn:microsoft.com/office/officeart/2005/8/layout/orgChart1"/>
    <dgm:cxn modelId="{5E80F6A4-01D8-4B30-AD77-F0D1E47B2477}" type="presParOf" srcId="{DFCDE8DD-00BF-40A4-8A0A-E4AB9BC37C2E}" destId="{6254F008-D51E-49E3-B930-E9A7A3F1D79E}" srcOrd="1" destOrd="0" presId="urn:microsoft.com/office/officeart/2005/8/layout/orgChart1"/>
    <dgm:cxn modelId="{39E2AA09-70C9-4B5A-9719-F90B804B46FE}" type="presParOf" srcId="{6254F008-D51E-49E3-B930-E9A7A3F1D79E}" destId="{85FD41FD-5BE0-430E-8E5C-FE6E4BD81256}" srcOrd="0" destOrd="0" presId="urn:microsoft.com/office/officeart/2005/8/layout/orgChart1"/>
    <dgm:cxn modelId="{CA6A3CB2-BA0A-4443-BC1F-980EE8489AFA}" type="presParOf" srcId="{85FD41FD-5BE0-430E-8E5C-FE6E4BD81256}" destId="{BBF00D17-1126-4B25-934D-D4B1826190DD}" srcOrd="0" destOrd="0" presId="urn:microsoft.com/office/officeart/2005/8/layout/orgChart1"/>
    <dgm:cxn modelId="{CC9F74FE-FED4-46BA-A3A3-E4844FB1E104}" type="presParOf" srcId="{85FD41FD-5BE0-430E-8E5C-FE6E4BD81256}" destId="{AB38191C-6C72-4FC4-81CE-53BB12247C55}" srcOrd="1" destOrd="0" presId="urn:microsoft.com/office/officeart/2005/8/layout/orgChart1"/>
    <dgm:cxn modelId="{0A63690F-2A54-4A8D-A23D-5F70E83BE225}" type="presParOf" srcId="{6254F008-D51E-49E3-B930-E9A7A3F1D79E}" destId="{175BE27A-4E0E-4853-BF2A-CBE2C52CA56C}" srcOrd="1" destOrd="0" presId="urn:microsoft.com/office/officeart/2005/8/layout/orgChart1"/>
    <dgm:cxn modelId="{04022A66-7B63-4A38-98BA-3DAA3E11C106}" type="presParOf" srcId="{6254F008-D51E-49E3-B930-E9A7A3F1D79E}" destId="{71CED543-0F50-4CB5-ADB8-3449DB94F94E}" srcOrd="2" destOrd="0" presId="urn:microsoft.com/office/officeart/2005/8/layout/orgChart1"/>
    <dgm:cxn modelId="{17648D5A-E3FE-4693-A5E0-ABB9342278E8}" type="presParOf" srcId="{DFCDE8DD-00BF-40A4-8A0A-E4AB9BC37C2E}" destId="{33DC4644-B33D-45BD-B1C8-F6715ABCCFF8}" srcOrd="2" destOrd="0" presId="urn:microsoft.com/office/officeart/2005/8/layout/orgChart1"/>
    <dgm:cxn modelId="{FC565D58-328D-47DD-BA2F-E431E927B38B}" type="presParOf" srcId="{DFCDE8DD-00BF-40A4-8A0A-E4AB9BC37C2E}" destId="{E4FDCA5E-DA18-4C57-B97A-2418620B1D9D}" srcOrd="3" destOrd="0" presId="urn:microsoft.com/office/officeart/2005/8/layout/orgChart1"/>
    <dgm:cxn modelId="{80F47858-B04E-4284-8C24-AF3D45D06ECC}" type="presParOf" srcId="{E4FDCA5E-DA18-4C57-B97A-2418620B1D9D}" destId="{C9B29FF8-DDD6-43B5-92F1-C06A02A5A3C3}" srcOrd="0" destOrd="0" presId="urn:microsoft.com/office/officeart/2005/8/layout/orgChart1"/>
    <dgm:cxn modelId="{E98B3EBB-5817-4EB4-A8A9-4FE53F846B7D}" type="presParOf" srcId="{C9B29FF8-DDD6-43B5-92F1-C06A02A5A3C3}" destId="{0B31944D-6101-410B-A456-42735DC8254A}" srcOrd="0" destOrd="0" presId="urn:microsoft.com/office/officeart/2005/8/layout/orgChart1"/>
    <dgm:cxn modelId="{1267D27C-92CE-44B9-ACD1-BDEA63A37DD1}" type="presParOf" srcId="{C9B29FF8-DDD6-43B5-92F1-C06A02A5A3C3}" destId="{1A803CB3-3918-4B36-BCCF-9A996D8251A4}" srcOrd="1" destOrd="0" presId="urn:microsoft.com/office/officeart/2005/8/layout/orgChart1"/>
    <dgm:cxn modelId="{87611AF6-89C1-48EA-9C1C-C2F409764238}" type="presParOf" srcId="{E4FDCA5E-DA18-4C57-B97A-2418620B1D9D}" destId="{8071551B-C1D5-446A-AC5C-209C2A5C32C6}" srcOrd="1" destOrd="0" presId="urn:microsoft.com/office/officeart/2005/8/layout/orgChart1"/>
    <dgm:cxn modelId="{9F403758-4CAA-42BD-882E-3A01E93FF105}" type="presParOf" srcId="{E4FDCA5E-DA18-4C57-B97A-2418620B1D9D}" destId="{97A11C9A-65E0-456E-9467-AC7990B013CF}" srcOrd="2" destOrd="0" presId="urn:microsoft.com/office/officeart/2005/8/layout/orgChart1"/>
    <dgm:cxn modelId="{0234DAEC-5087-4541-91FB-7EFF1462E72E}" type="presParOf" srcId="{5A1BFCB4-25FD-474F-B864-737E70DE93E2}" destId="{21FDE42D-1CE6-4E96-AF49-460454DF2DDE}" srcOrd="2" destOrd="0" presId="urn:microsoft.com/office/officeart/2005/8/layout/orgChart1"/>
    <dgm:cxn modelId="{BF82A9C3-A075-4C86-9C8D-9FE8520E6DED}" type="presParOf" srcId="{65560EED-C30A-4C50-95D4-AB3DC2118A23}" destId="{75BD8458-0A7D-407F-9E44-4B1FE125100D}" srcOrd="2" destOrd="0" presId="urn:microsoft.com/office/officeart/2005/8/layout/orgChart1"/>
    <dgm:cxn modelId="{ECAFAA16-B59D-467E-87A9-03ECFF2E5995}" type="presParOf" srcId="{51B9946A-245D-47E4-A1BB-872D29A7DF20}" destId="{CCCCE0AA-44E6-425A-B583-0B68AC5F6B83}" srcOrd="6" destOrd="0" presId="urn:microsoft.com/office/officeart/2005/8/layout/orgChart1"/>
    <dgm:cxn modelId="{CDEA6A20-28F3-4EEF-B690-0C14A30947AA}" type="presParOf" srcId="{51B9946A-245D-47E4-A1BB-872D29A7DF20}" destId="{3D12FF3A-EDEC-475B-BD80-A7CB1F7D29D6}" srcOrd="7" destOrd="0" presId="urn:microsoft.com/office/officeart/2005/8/layout/orgChart1"/>
    <dgm:cxn modelId="{D4C004CD-1EB6-4741-9386-61EB2D7466C6}" type="presParOf" srcId="{3D12FF3A-EDEC-475B-BD80-A7CB1F7D29D6}" destId="{F3E97EB7-9238-48D2-9C7D-0B2235A317E8}" srcOrd="0" destOrd="0" presId="urn:microsoft.com/office/officeart/2005/8/layout/orgChart1"/>
    <dgm:cxn modelId="{540CD299-E934-42F4-93C7-92FC207D0901}" type="presParOf" srcId="{F3E97EB7-9238-48D2-9C7D-0B2235A317E8}" destId="{2BA9D558-0669-49D1-98D7-D9731A83B4B7}" srcOrd="0" destOrd="0" presId="urn:microsoft.com/office/officeart/2005/8/layout/orgChart1"/>
    <dgm:cxn modelId="{50562DE5-0665-4DFF-9E67-4AD6CFB2A800}" type="presParOf" srcId="{F3E97EB7-9238-48D2-9C7D-0B2235A317E8}" destId="{12FE7F8F-7037-4A30-876D-DB6C3F3A098D}" srcOrd="1" destOrd="0" presId="urn:microsoft.com/office/officeart/2005/8/layout/orgChart1"/>
    <dgm:cxn modelId="{DB5B22B1-71E5-4E8C-9FD2-07105C593957}" type="presParOf" srcId="{3D12FF3A-EDEC-475B-BD80-A7CB1F7D29D6}" destId="{7F5D137F-C5C8-4FCC-8CB8-9AB7A82F3BC5}" srcOrd="1" destOrd="0" presId="urn:microsoft.com/office/officeart/2005/8/layout/orgChart1"/>
    <dgm:cxn modelId="{3EDE99D2-FBF6-471D-83E1-BF65538A4214}" type="presParOf" srcId="{7F5D137F-C5C8-4FCC-8CB8-9AB7A82F3BC5}" destId="{E33FF286-0DA5-4CB7-86CF-EC5512415687}" srcOrd="0" destOrd="0" presId="urn:microsoft.com/office/officeart/2005/8/layout/orgChart1"/>
    <dgm:cxn modelId="{786E90E6-8ABD-48EA-A24D-6EB1076B0BF0}" type="presParOf" srcId="{7F5D137F-C5C8-4FCC-8CB8-9AB7A82F3BC5}" destId="{0EC26C74-F9AF-4B50-8336-1CD83DE9AE3F}" srcOrd="1" destOrd="0" presId="urn:microsoft.com/office/officeart/2005/8/layout/orgChart1"/>
    <dgm:cxn modelId="{133DCDD6-7AE0-423A-A451-028744332D82}" type="presParOf" srcId="{0EC26C74-F9AF-4B50-8336-1CD83DE9AE3F}" destId="{908CBA43-A7AD-4CB9-9070-A3B3B1D17F38}" srcOrd="0" destOrd="0" presId="urn:microsoft.com/office/officeart/2005/8/layout/orgChart1"/>
    <dgm:cxn modelId="{B008CC4A-AEC3-4F59-A810-962501ED38E1}" type="presParOf" srcId="{908CBA43-A7AD-4CB9-9070-A3B3B1D17F38}" destId="{2BA61EA5-4A83-4626-872B-9914A6D19890}" srcOrd="0" destOrd="0" presId="urn:microsoft.com/office/officeart/2005/8/layout/orgChart1"/>
    <dgm:cxn modelId="{7C80E197-3EB5-4D88-8D9F-B33F94FC3D31}" type="presParOf" srcId="{908CBA43-A7AD-4CB9-9070-A3B3B1D17F38}" destId="{94FE55D8-8A6B-40DC-9D7C-7853AD68F53F}" srcOrd="1" destOrd="0" presId="urn:microsoft.com/office/officeart/2005/8/layout/orgChart1"/>
    <dgm:cxn modelId="{9D123784-4C82-44A6-A59C-3F42B655A230}" type="presParOf" srcId="{0EC26C74-F9AF-4B50-8336-1CD83DE9AE3F}" destId="{FECDF033-8643-4FBB-AB68-B72D2A31C939}" srcOrd="1" destOrd="0" presId="urn:microsoft.com/office/officeart/2005/8/layout/orgChart1"/>
    <dgm:cxn modelId="{E32A0B63-BA15-462B-A39F-6DF204541104}" type="presParOf" srcId="{0EC26C74-F9AF-4B50-8336-1CD83DE9AE3F}" destId="{245098FB-F547-4285-A332-65190C8992AB}" srcOrd="2" destOrd="0" presId="urn:microsoft.com/office/officeart/2005/8/layout/orgChart1"/>
    <dgm:cxn modelId="{7D9F9093-06BD-4CBE-8C60-AB1C4E446E5A}" type="presParOf" srcId="{7F5D137F-C5C8-4FCC-8CB8-9AB7A82F3BC5}" destId="{7B3F9BC9-3C74-481D-BE80-6E69C33C6B93}" srcOrd="2" destOrd="0" presId="urn:microsoft.com/office/officeart/2005/8/layout/orgChart1"/>
    <dgm:cxn modelId="{740F08E4-92D7-4673-8213-12FF61BA2754}" type="presParOf" srcId="{7F5D137F-C5C8-4FCC-8CB8-9AB7A82F3BC5}" destId="{D93BA2B7-63FC-4090-B085-E5C6E2073531}" srcOrd="3" destOrd="0" presId="urn:microsoft.com/office/officeart/2005/8/layout/orgChart1"/>
    <dgm:cxn modelId="{B70DE2A2-358F-4BAA-9512-4C7AE0FC4654}" type="presParOf" srcId="{D93BA2B7-63FC-4090-B085-E5C6E2073531}" destId="{DBC4815B-DE88-4AF9-A7D3-C13397B9E36B}" srcOrd="0" destOrd="0" presId="urn:microsoft.com/office/officeart/2005/8/layout/orgChart1"/>
    <dgm:cxn modelId="{050C5297-A3CA-4C40-9EBA-162E3C1DB025}" type="presParOf" srcId="{DBC4815B-DE88-4AF9-A7D3-C13397B9E36B}" destId="{C1FD4BB9-8A12-42D8-8C5F-8271E53B9042}" srcOrd="0" destOrd="0" presId="urn:microsoft.com/office/officeart/2005/8/layout/orgChart1"/>
    <dgm:cxn modelId="{E3F25B02-D594-4FE8-A52D-7F4A02CFE518}" type="presParOf" srcId="{DBC4815B-DE88-4AF9-A7D3-C13397B9E36B}" destId="{1A98F15C-83B8-4528-8446-9BC29DA92C8F}" srcOrd="1" destOrd="0" presId="urn:microsoft.com/office/officeart/2005/8/layout/orgChart1"/>
    <dgm:cxn modelId="{760C5463-C55B-480C-8B01-69F9768BA42B}" type="presParOf" srcId="{D93BA2B7-63FC-4090-B085-E5C6E2073531}" destId="{8D96F0A6-1BCB-4CE0-BFAA-0E32C3AA008D}" srcOrd="1" destOrd="0" presId="urn:microsoft.com/office/officeart/2005/8/layout/orgChart1"/>
    <dgm:cxn modelId="{86CF98A6-826C-4AB2-924D-87DE2E99265D}" type="presParOf" srcId="{D93BA2B7-63FC-4090-B085-E5C6E2073531}" destId="{391AEED7-1226-464B-A205-6D05D54CF83B}" srcOrd="2" destOrd="0" presId="urn:microsoft.com/office/officeart/2005/8/layout/orgChart1"/>
    <dgm:cxn modelId="{0B6BDE75-A269-428D-8865-4CE43D4B2E10}" type="presParOf" srcId="{3D12FF3A-EDEC-475B-BD80-A7CB1F7D29D6}" destId="{0E68D990-0699-474B-AF0F-59C0A7BC6FE3}" srcOrd="2" destOrd="0" presId="urn:microsoft.com/office/officeart/2005/8/layout/orgChart1"/>
    <dgm:cxn modelId="{49AA94DF-64BF-4E8A-AE0F-0CBD83AABD6B}" type="presParOf" srcId="{51B9946A-245D-47E4-A1BB-872D29A7DF20}" destId="{35AF4F50-DF79-4EBD-9C59-9B824E47D84E}" srcOrd="8" destOrd="0" presId="urn:microsoft.com/office/officeart/2005/8/layout/orgChart1"/>
    <dgm:cxn modelId="{651B7BC9-A350-4B35-98B9-FD474BC6734D}" type="presParOf" srcId="{51B9946A-245D-47E4-A1BB-872D29A7DF20}" destId="{3B79E88F-42FF-409A-926D-A178F435D24E}" srcOrd="9" destOrd="0" presId="urn:microsoft.com/office/officeart/2005/8/layout/orgChart1"/>
    <dgm:cxn modelId="{6B2E08AF-1CDA-49A6-8E82-E37FFAF6E6DA}" type="presParOf" srcId="{3B79E88F-42FF-409A-926D-A178F435D24E}" destId="{D16FC3AF-8A68-4BF6-B1AD-E767DD4D5BBB}" srcOrd="0" destOrd="0" presId="urn:microsoft.com/office/officeart/2005/8/layout/orgChart1"/>
    <dgm:cxn modelId="{47823F19-1CEC-4903-8D31-C812DD44940C}" type="presParOf" srcId="{D16FC3AF-8A68-4BF6-B1AD-E767DD4D5BBB}" destId="{001F4749-6948-4558-ADFF-941EA00A4C94}" srcOrd="0" destOrd="0" presId="urn:microsoft.com/office/officeart/2005/8/layout/orgChart1"/>
    <dgm:cxn modelId="{63A93CA8-133A-4009-B618-B1D303A681FF}" type="presParOf" srcId="{D16FC3AF-8A68-4BF6-B1AD-E767DD4D5BBB}" destId="{6DFDD985-D7DA-443E-AC19-1415AF76E51C}" srcOrd="1" destOrd="0" presId="urn:microsoft.com/office/officeart/2005/8/layout/orgChart1"/>
    <dgm:cxn modelId="{8A0D6C07-3306-4B98-9F36-98313289106E}" type="presParOf" srcId="{3B79E88F-42FF-409A-926D-A178F435D24E}" destId="{E14E925A-4C75-4100-949B-CE08565DC6D6}" srcOrd="1" destOrd="0" presId="urn:microsoft.com/office/officeart/2005/8/layout/orgChart1"/>
    <dgm:cxn modelId="{3FB36F4B-E5D6-444D-9CD3-25625D29A92D}" type="presParOf" srcId="{E14E925A-4C75-4100-949B-CE08565DC6D6}" destId="{BEBBA295-81F0-42EC-BBD1-2A9E983A68D6}" srcOrd="0" destOrd="0" presId="urn:microsoft.com/office/officeart/2005/8/layout/orgChart1"/>
    <dgm:cxn modelId="{013EF55D-C1A9-425E-AC0A-9A7907F4672E}" type="presParOf" srcId="{E14E925A-4C75-4100-949B-CE08565DC6D6}" destId="{BD68E8B8-EF8E-410C-A6B8-D9ACE1DD05EB}" srcOrd="1" destOrd="0" presId="urn:microsoft.com/office/officeart/2005/8/layout/orgChart1"/>
    <dgm:cxn modelId="{9FA059EE-235F-4AAE-A308-8FB51A494C85}" type="presParOf" srcId="{BD68E8B8-EF8E-410C-A6B8-D9ACE1DD05EB}" destId="{F164D3AE-BD39-4ED3-9FB6-4DA20C7CAB60}" srcOrd="0" destOrd="0" presId="urn:microsoft.com/office/officeart/2005/8/layout/orgChart1"/>
    <dgm:cxn modelId="{88BF9650-380F-498A-B74D-B7C1925EE078}" type="presParOf" srcId="{F164D3AE-BD39-4ED3-9FB6-4DA20C7CAB60}" destId="{134848D2-6EA4-406A-98B4-38A3C257F378}" srcOrd="0" destOrd="0" presId="urn:microsoft.com/office/officeart/2005/8/layout/orgChart1"/>
    <dgm:cxn modelId="{665852B7-30EC-4D7F-A3CE-C039FFC2EF9D}" type="presParOf" srcId="{F164D3AE-BD39-4ED3-9FB6-4DA20C7CAB60}" destId="{5834F61B-B593-4EEC-8B0B-8AEE1E5BA50C}" srcOrd="1" destOrd="0" presId="urn:microsoft.com/office/officeart/2005/8/layout/orgChart1"/>
    <dgm:cxn modelId="{59ED2427-37E5-4C8A-9738-E41DE9021066}" type="presParOf" srcId="{BD68E8B8-EF8E-410C-A6B8-D9ACE1DD05EB}" destId="{BCEE06FF-290A-497D-AF54-8A101DB1D173}" srcOrd="1" destOrd="0" presId="urn:microsoft.com/office/officeart/2005/8/layout/orgChart1"/>
    <dgm:cxn modelId="{67D06F18-D48D-4ACB-9BDE-511822BD061D}" type="presParOf" srcId="{BD68E8B8-EF8E-410C-A6B8-D9ACE1DD05EB}" destId="{C79BA1E2-F0A2-4B0B-BB21-1BD206ECA905}" srcOrd="2" destOrd="0" presId="urn:microsoft.com/office/officeart/2005/8/layout/orgChart1"/>
    <dgm:cxn modelId="{0C038CB7-5D67-4554-937A-A5D6C8E5F145}" type="presParOf" srcId="{E14E925A-4C75-4100-949B-CE08565DC6D6}" destId="{E9A6BA27-AD83-4FEB-B7E8-97B60733D8CD}" srcOrd="2" destOrd="0" presId="urn:microsoft.com/office/officeart/2005/8/layout/orgChart1"/>
    <dgm:cxn modelId="{1A0642C2-18E8-48B0-A1AE-8C5ACCE60EE1}" type="presParOf" srcId="{E14E925A-4C75-4100-949B-CE08565DC6D6}" destId="{88AA6113-C305-41F3-AFEB-719C04ABB221}" srcOrd="3" destOrd="0" presId="urn:microsoft.com/office/officeart/2005/8/layout/orgChart1"/>
    <dgm:cxn modelId="{A939AF62-005A-476D-A766-C10CEDA96D8D}" type="presParOf" srcId="{88AA6113-C305-41F3-AFEB-719C04ABB221}" destId="{E865A5F7-1A28-41F2-8BC5-E45D7C2F9056}" srcOrd="0" destOrd="0" presId="urn:microsoft.com/office/officeart/2005/8/layout/orgChart1"/>
    <dgm:cxn modelId="{2CB6E5C3-8902-4793-9433-1D918BD15E91}" type="presParOf" srcId="{E865A5F7-1A28-41F2-8BC5-E45D7C2F9056}" destId="{FFD6DC42-D4FD-4D78-9340-C6E85F3F4DF4}" srcOrd="0" destOrd="0" presId="urn:microsoft.com/office/officeart/2005/8/layout/orgChart1"/>
    <dgm:cxn modelId="{D82AAEC3-1B05-4790-BFB4-9A87B4C18C57}" type="presParOf" srcId="{E865A5F7-1A28-41F2-8BC5-E45D7C2F9056}" destId="{4A8C32D2-28D2-44C8-8E71-1D22E457AEDA}" srcOrd="1" destOrd="0" presId="urn:microsoft.com/office/officeart/2005/8/layout/orgChart1"/>
    <dgm:cxn modelId="{E2F76F9C-5297-4F00-88C0-C6E289EA8DCF}" type="presParOf" srcId="{88AA6113-C305-41F3-AFEB-719C04ABB221}" destId="{86F639E3-BF07-4327-A816-1D4271055615}" srcOrd="1" destOrd="0" presId="urn:microsoft.com/office/officeart/2005/8/layout/orgChart1"/>
    <dgm:cxn modelId="{258A6646-B513-4946-AF70-31F1DD642597}" type="presParOf" srcId="{88AA6113-C305-41F3-AFEB-719C04ABB221}" destId="{BE1CCA71-0A47-4128-8863-4AA677C6EE7F}" srcOrd="2" destOrd="0" presId="urn:microsoft.com/office/officeart/2005/8/layout/orgChart1"/>
    <dgm:cxn modelId="{133BE7AE-169B-457D-BCE7-59EDEFE1B762}" type="presParOf" srcId="{3B79E88F-42FF-409A-926D-A178F435D24E}" destId="{84083EE8-E166-4525-ADFD-F7F91F3C50B7}" srcOrd="2" destOrd="0" presId="urn:microsoft.com/office/officeart/2005/8/layout/orgChart1"/>
    <dgm:cxn modelId="{1A862360-695F-4EE8-B71D-E6890444D2D1}" type="presParOf" srcId="{51B9946A-245D-47E4-A1BB-872D29A7DF20}" destId="{FB689CA2-52CD-4F99-80B5-C909EAD6E101}" srcOrd="10" destOrd="0" presId="urn:microsoft.com/office/officeart/2005/8/layout/orgChart1"/>
    <dgm:cxn modelId="{07A25FCA-3F3E-4A13-915F-156591776AC7}" type="presParOf" srcId="{51B9946A-245D-47E4-A1BB-872D29A7DF20}" destId="{1C59682F-FA68-4561-8833-E87089C94496}" srcOrd="11" destOrd="0" presId="urn:microsoft.com/office/officeart/2005/8/layout/orgChart1"/>
    <dgm:cxn modelId="{A8F26B19-7BC1-449E-BE47-70BA0D05E5F6}" type="presParOf" srcId="{1C59682F-FA68-4561-8833-E87089C94496}" destId="{4EEFEB30-4DD1-474A-81F7-6E693F4FE70B}" srcOrd="0" destOrd="0" presId="urn:microsoft.com/office/officeart/2005/8/layout/orgChart1"/>
    <dgm:cxn modelId="{A9809B7B-F025-4A5B-A7F7-554673ED379A}" type="presParOf" srcId="{4EEFEB30-4DD1-474A-81F7-6E693F4FE70B}" destId="{7F4EC328-A7F5-4CCE-8EA5-6F9B2F531609}" srcOrd="0" destOrd="0" presId="urn:microsoft.com/office/officeart/2005/8/layout/orgChart1"/>
    <dgm:cxn modelId="{04761C43-64CB-4A1C-A84F-EF755F38A410}" type="presParOf" srcId="{4EEFEB30-4DD1-474A-81F7-6E693F4FE70B}" destId="{C7A070D8-A973-4CCA-85E5-29DF07F2B15C}" srcOrd="1" destOrd="0" presId="urn:microsoft.com/office/officeart/2005/8/layout/orgChart1"/>
    <dgm:cxn modelId="{16A19336-262A-47C6-8BA3-F60DFF39DBE5}" type="presParOf" srcId="{1C59682F-FA68-4561-8833-E87089C94496}" destId="{09A6A6D8-E478-42FD-B292-51853419A0C4}" srcOrd="1" destOrd="0" presId="urn:microsoft.com/office/officeart/2005/8/layout/orgChart1"/>
    <dgm:cxn modelId="{A84FF517-3668-4414-83BD-3E6651DFAC05}" type="presParOf" srcId="{09A6A6D8-E478-42FD-B292-51853419A0C4}" destId="{8247C5A7-507A-45E9-B53B-3BBC4D950BA0}" srcOrd="0" destOrd="0" presId="urn:microsoft.com/office/officeart/2005/8/layout/orgChart1"/>
    <dgm:cxn modelId="{6D984600-41DA-4F7D-B11B-420AA17DBCC1}" type="presParOf" srcId="{09A6A6D8-E478-42FD-B292-51853419A0C4}" destId="{C80EE643-E97D-49AC-9B48-BD36D80F5008}" srcOrd="1" destOrd="0" presId="urn:microsoft.com/office/officeart/2005/8/layout/orgChart1"/>
    <dgm:cxn modelId="{FAC00D8F-3C8E-48BA-8EAB-1398D973A7B4}" type="presParOf" srcId="{C80EE643-E97D-49AC-9B48-BD36D80F5008}" destId="{591D99D7-D550-4FEC-8FEC-1FD70A7DDBD3}" srcOrd="0" destOrd="0" presId="urn:microsoft.com/office/officeart/2005/8/layout/orgChart1"/>
    <dgm:cxn modelId="{8EDBE62B-2449-42D3-BC1F-9F731B3F62F4}" type="presParOf" srcId="{591D99D7-D550-4FEC-8FEC-1FD70A7DDBD3}" destId="{30C3FC5A-20EC-44D8-826D-40F7A211F09D}" srcOrd="0" destOrd="0" presId="urn:microsoft.com/office/officeart/2005/8/layout/orgChart1"/>
    <dgm:cxn modelId="{8C68EE98-5B78-49EC-84AE-3A1E68ED840A}" type="presParOf" srcId="{591D99D7-D550-4FEC-8FEC-1FD70A7DDBD3}" destId="{B98315CB-9082-406E-B8EF-7ACB71A19884}" srcOrd="1" destOrd="0" presId="urn:microsoft.com/office/officeart/2005/8/layout/orgChart1"/>
    <dgm:cxn modelId="{9E7AFA8C-AC95-4F49-8A91-55DCEF9C066F}" type="presParOf" srcId="{C80EE643-E97D-49AC-9B48-BD36D80F5008}" destId="{5FB454B8-FF18-4697-9CD5-523AB967B6F7}" srcOrd="1" destOrd="0" presId="urn:microsoft.com/office/officeart/2005/8/layout/orgChart1"/>
    <dgm:cxn modelId="{DD5DBB46-9E37-46B9-A4C1-E911B46FC61E}" type="presParOf" srcId="{5FB454B8-FF18-4697-9CD5-523AB967B6F7}" destId="{3619A50A-350A-45B6-B3B8-684F24A1CED2}" srcOrd="0" destOrd="0" presId="urn:microsoft.com/office/officeart/2005/8/layout/orgChart1"/>
    <dgm:cxn modelId="{C7BA9AE3-D848-4039-9FE2-7A4C63CBFCBF}" type="presParOf" srcId="{5FB454B8-FF18-4697-9CD5-523AB967B6F7}" destId="{9AB7A96C-13D6-4768-ACB8-3831D3D88B10}" srcOrd="1" destOrd="0" presId="urn:microsoft.com/office/officeart/2005/8/layout/orgChart1"/>
    <dgm:cxn modelId="{11B4571C-B0DA-498B-A8CF-4DF30C490F4C}" type="presParOf" srcId="{9AB7A96C-13D6-4768-ACB8-3831D3D88B10}" destId="{08630E16-2B2B-46A4-8E9C-39B54904CE73}" srcOrd="0" destOrd="0" presId="urn:microsoft.com/office/officeart/2005/8/layout/orgChart1"/>
    <dgm:cxn modelId="{D9B3E93A-6C82-4375-9F1A-061D65C592C8}" type="presParOf" srcId="{08630E16-2B2B-46A4-8E9C-39B54904CE73}" destId="{1D8BF224-85BF-41EE-96F9-C13B9D79E548}" srcOrd="0" destOrd="0" presId="urn:microsoft.com/office/officeart/2005/8/layout/orgChart1"/>
    <dgm:cxn modelId="{4DE08718-56E1-4CCE-9295-EEC559D62262}" type="presParOf" srcId="{08630E16-2B2B-46A4-8E9C-39B54904CE73}" destId="{CDD45302-9E3D-4C3F-9042-654F77B1F273}" srcOrd="1" destOrd="0" presId="urn:microsoft.com/office/officeart/2005/8/layout/orgChart1"/>
    <dgm:cxn modelId="{9B047CC7-E107-465E-93FD-905BBE0D5A22}" type="presParOf" srcId="{9AB7A96C-13D6-4768-ACB8-3831D3D88B10}" destId="{F65B55F4-2723-4509-A12E-CB7D281C5B56}" srcOrd="1" destOrd="0" presId="urn:microsoft.com/office/officeart/2005/8/layout/orgChart1"/>
    <dgm:cxn modelId="{9873BFA0-7144-4F02-BE35-71AADF2BAF41}" type="presParOf" srcId="{9AB7A96C-13D6-4768-ACB8-3831D3D88B10}" destId="{50664010-6F4A-4074-B5EC-FA465CC2C90D}" srcOrd="2" destOrd="0" presId="urn:microsoft.com/office/officeart/2005/8/layout/orgChart1"/>
    <dgm:cxn modelId="{45DD76CC-388D-4C8C-BA11-389136A1EA1B}" type="presParOf" srcId="{C80EE643-E97D-49AC-9B48-BD36D80F5008}" destId="{24284A59-8D08-48D6-8B61-6A1483FBCCD1}" srcOrd="2" destOrd="0" presId="urn:microsoft.com/office/officeart/2005/8/layout/orgChart1"/>
    <dgm:cxn modelId="{378DFDA7-7B03-42D0-86F7-A1C2C23390FF}" type="presParOf" srcId="{1C59682F-FA68-4561-8833-E87089C94496}" destId="{53D2D47E-B19A-4D4F-8344-EE193ECA9BAC}" srcOrd="2" destOrd="0" presId="urn:microsoft.com/office/officeart/2005/8/layout/orgChart1"/>
    <dgm:cxn modelId="{8FBB7720-5EFF-43F1-9325-EF3CB3267E15}" type="presParOf" srcId="{225D6FD1-0E8E-4C29-B22E-98698AEA0312}" destId="{3AED8EDF-8CB6-4072-B327-43A0E3472E49}" srcOrd="2" destOrd="0" presId="urn:microsoft.com/office/officeart/2005/8/layout/orgChart1"/>
    <dgm:cxn modelId="{293CD463-805C-4FFE-AB92-84718C4DE72C}" type="presParOf" srcId="{3A2882DD-46DA-4B83-BDD6-87CF9B53FDAC}" destId="{6C7CBCF6-EF50-46A0-B030-94B45A5C5C4A}"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619A50A-350A-45B6-B3B8-684F24A1CED2}">
      <dsp:nvSpPr>
        <dsp:cNvPr id="0" name=""/>
        <dsp:cNvSpPr/>
      </dsp:nvSpPr>
      <dsp:spPr>
        <a:xfrm>
          <a:off x="4954617" y="2462991"/>
          <a:ext cx="110662" cy="379777"/>
        </a:xfrm>
        <a:custGeom>
          <a:avLst/>
          <a:gdLst/>
          <a:ahLst/>
          <a:cxnLst/>
          <a:rect l="0" t="0" r="0" b="0"/>
          <a:pathLst>
            <a:path>
              <a:moveTo>
                <a:pt x="0" y="0"/>
              </a:moveTo>
              <a:lnTo>
                <a:pt x="0" y="379777"/>
              </a:lnTo>
              <a:lnTo>
                <a:pt x="110662" y="37977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247C5A7-507A-45E9-B53B-3BBC4D950BA0}">
      <dsp:nvSpPr>
        <dsp:cNvPr id="0" name=""/>
        <dsp:cNvSpPr/>
      </dsp:nvSpPr>
      <dsp:spPr>
        <a:xfrm>
          <a:off x="5203996" y="1918559"/>
          <a:ext cx="91440" cy="115431"/>
        </a:xfrm>
        <a:custGeom>
          <a:avLst/>
          <a:gdLst/>
          <a:ahLst/>
          <a:cxnLst/>
          <a:rect l="0" t="0" r="0" b="0"/>
          <a:pathLst>
            <a:path>
              <a:moveTo>
                <a:pt x="45720" y="0"/>
              </a:moveTo>
              <a:lnTo>
                <a:pt x="45720" y="1154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B689CA2-52CD-4F99-80B5-C909EAD6E101}">
      <dsp:nvSpPr>
        <dsp:cNvPr id="0" name=""/>
        <dsp:cNvSpPr/>
      </dsp:nvSpPr>
      <dsp:spPr>
        <a:xfrm>
          <a:off x="2834600" y="1333275"/>
          <a:ext cx="2415115" cy="213749"/>
        </a:xfrm>
        <a:custGeom>
          <a:avLst/>
          <a:gdLst/>
          <a:ahLst/>
          <a:cxnLst/>
          <a:rect l="0" t="0" r="0" b="0"/>
          <a:pathLst>
            <a:path>
              <a:moveTo>
                <a:pt x="0" y="0"/>
              </a:moveTo>
              <a:lnTo>
                <a:pt x="0" y="156033"/>
              </a:lnTo>
              <a:lnTo>
                <a:pt x="2415115" y="156033"/>
              </a:lnTo>
              <a:lnTo>
                <a:pt x="2415115" y="21374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A6BA27-AD83-4FEB-B7E8-97B60733D8CD}">
      <dsp:nvSpPr>
        <dsp:cNvPr id="0" name=""/>
        <dsp:cNvSpPr/>
      </dsp:nvSpPr>
      <dsp:spPr>
        <a:xfrm>
          <a:off x="3950559" y="1965468"/>
          <a:ext cx="113448" cy="875408"/>
        </a:xfrm>
        <a:custGeom>
          <a:avLst/>
          <a:gdLst/>
          <a:ahLst/>
          <a:cxnLst/>
          <a:rect l="0" t="0" r="0" b="0"/>
          <a:pathLst>
            <a:path>
              <a:moveTo>
                <a:pt x="0" y="0"/>
              </a:moveTo>
              <a:lnTo>
                <a:pt x="0" y="875408"/>
              </a:lnTo>
              <a:lnTo>
                <a:pt x="113448" y="87540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BBA295-81F0-42EC-BBD1-2A9E983A68D6}">
      <dsp:nvSpPr>
        <dsp:cNvPr id="0" name=""/>
        <dsp:cNvSpPr/>
      </dsp:nvSpPr>
      <dsp:spPr>
        <a:xfrm>
          <a:off x="3950559" y="1965468"/>
          <a:ext cx="113448" cy="295472"/>
        </a:xfrm>
        <a:custGeom>
          <a:avLst/>
          <a:gdLst/>
          <a:ahLst/>
          <a:cxnLst/>
          <a:rect l="0" t="0" r="0" b="0"/>
          <a:pathLst>
            <a:path>
              <a:moveTo>
                <a:pt x="0" y="0"/>
              </a:moveTo>
              <a:lnTo>
                <a:pt x="0" y="295472"/>
              </a:lnTo>
              <a:lnTo>
                <a:pt x="113448" y="2954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AF4F50-DF79-4EBD-9C59-9B824E47D84E}">
      <dsp:nvSpPr>
        <dsp:cNvPr id="0" name=""/>
        <dsp:cNvSpPr/>
      </dsp:nvSpPr>
      <dsp:spPr>
        <a:xfrm>
          <a:off x="2834600" y="1333275"/>
          <a:ext cx="1418487" cy="213749"/>
        </a:xfrm>
        <a:custGeom>
          <a:avLst/>
          <a:gdLst/>
          <a:ahLst/>
          <a:cxnLst/>
          <a:rect l="0" t="0" r="0" b="0"/>
          <a:pathLst>
            <a:path>
              <a:moveTo>
                <a:pt x="0" y="0"/>
              </a:moveTo>
              <a:lnTo>
                <a:pt x="0" y="156033"/>
              </a:lnTo>
              <a:lnTo>
                <a:pt x="1418487" y="156033"/>
              </a:lnTo>
              <a:lnTo>
                <a:pt x="1418487" y="21374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3F9BC9-3C74-481D-BE80-6E69C33C6B93}">
      <dsp:nvSpPr>
        <dsp:cNvPr id="0" name=""/>
        <dsp:cNvSpPr/>
      </dsp:nvSpPr>
      <dsp:spPr>
        <a:xfrm>
          <a:off x="3115509" y="1957179"/>
          <a:ext cx="107331" cy="1059100"/>
        </a:xfrm>
        <a:custGeom>
          <a:avLst/>
          <a:gdLst/>
          <a:ahLst/>
          <a:cxnLst/>
          <a:rect l="0" t="0" r="0" b="0"/>
          <a:pathLst>
            <a:path>
              <a:moveTo>
                <a:pt x="0" y="0"/>
              </a:moveTo>
              <a:lnTo>
                <a:pt x="0" y="1059100"/>
              </a:lnTo>
              <a:lnTo>
                <a:pt x="107331" y="10591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3FF286-0DA5-4CB7-86CF-EC5512415687}">
      <dsp:nvSpPr>
        <dsp:cNvPr id="0" name=""/>
        <dsp:cNvSpPr/>
      </dsp:nvSpPr>
      <dsp:spPr>
        <a:xfrm>
          <a:off x="3115509" y="1957179"/>
          <a:ext cx="107331" cy="316490"/>
        </a:xfrm>
        <a:custGeom>
          <a:avLst/>
          <a:gdLst/>
          <a:ahLst/>
          <a:cxnLst/>
          <a:rect l="0" t="0" r="0" b="0"/>
          <a:pathLst>
            <a:path>
              <a:moveTo>
                <a:pt x="0" y="0"/>
              </a:moveTo>
              <a:lnTo>
                <a:pt x="0" y="316490"/>
              </a:lnTo>
              <a:lnTo>
                <a:pt x="107331" y="3164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CCE0AA-44E6-425A-B583-0B68AC5F6B83}">
      <dsp:nvSpPr>
        <dsp:cNvPr id="0" name=""/>
        <dsp:cNvSpPr/>
      </dsp:nvSpPr>
      <dsp:spPr>
        <a:xfrm>
          <a:off x="2834600" y="1333275"/>
          <a:ext cx="567124" cy="213749"/>
        </a:xfrm>
        <a:custGeom>
          <a:avLst/>
          <a:gdLst/>
          <a:ahLst/>
          <a:cxnLst/>
          <a:rect l="0" t="0" r="0" b="0"/>
          <a:pathLst>
            <a:path>
              <a:moveTo>
                <a:pt x="0" y="0"/>
              </a:moveTo>
              <a:lnTo>
                <a:pt x="0" y="156033"/>
              </a:lnTo>
              <a:lnTo>
                <a:pt x="567124" y="156033"/>
              </a:lnTo>
              <a:lnTo>
                <a:pt x="567124" y="21374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DC4644-B33D-45BD-B1C8-F6715ABCCFF8}">
      <dsp:nvSpPr>
        <dsp:cNvPr id="0" name=""/>
        <dsp:cNvSpPr/>
      </dsp:nvSpPr>
      <dsp:spPr>
        <a:xfrm>
          <a:off x="2068798" y="2549958"/>
          <a:ext cx="125725" cy="800179"/>
        </a:xfrm>
        <a:custGeom>
          <a:avLst/>
          <a:gdLst/>
          <a:ahLst/>
          <a:cxnLst/>
          <a:rect l="0" t="0" r="0" b="0"/>
          <a:pathLst>
            <a:path>
              <a:moveTo>
                <a:pt x="0" y="0"/>
              </a:moveTo>
              <a:lnTo>
                <a:pt x="0" y="800179"/>
              </a:lnTo>
              <a:lnTo>
                <a:pt x="125725" y="80017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7D15D9-A067-4158-9862-4584E9751DE1}">
      <dsp:nvSpPr>
        <dsp:cNvPr id="0" name=""/>
        <dsp:cNvSpPr/>
      </dsp:nvSpPr>
      <dsp:spPr>
        <a:xfrm>
          <a:off x="2068798" y="2549958"/>
          <a:ext cx="125725" cy="311284"/>
        </a:xfrm>
        <a:custGeom>
          <a:avLst/>
          <a:gdLst/>
          <a:ahLst/>
          <a:cxnLst/>
          <a:rect l="0" t="0" r="0" b="0"/>
          <a:pathLst>
            <a:path>
              <a:moveTo>
                <a:pt x="0" y="0"/>
              </a:moveTo>
              <a:lnTo>
                <a:pt x="0" y="311284"/>
              </a:lnTo>
              <a:lnTo>
                <a:pt x="125725" y="31128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99009B-A0F5-4C5F-B253-2C4439FF969A}">
      <dsp:nvSpPr>
        <dsp:cNvPr id="0" name=""/>
        <dsp:cNvSpPr/>
      </dsp:nvSpPr>
      <dsp:spPr>
        <a:xfrm>
          <a:off x="2358345" y="1939227"/>
          <a:ext cx="91440" cy="115431"/>
        </a:xfrm>
        <a:custGeom>
          <a:avLst/>
          <a:gdLst/>
          <a:ahLst/>
          <a:cxnLst/>
          <a:rect l="0" t="0" r="0" b="0"/>
          <a:pathLst>
            <a:path>
              <a:moveTo>
                <a:pt x="45720" y="0"/>
              </a:moveTo>
              <a:lnTo>
                <a:pt x="45720" y="1154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09159E-F97A-47C2-833F-37CD368A75BA}">
      <dsp:nvSpPr>
        <dsp:cNvPr id="0" name=""/>
        <dsp:cNvSpPr/>
      </dsp:nvSpPr>
      <dsp:spPr>
        <a:xfrm>
          <a:off x="2404065" y="1333275"/>
          <a:ext cx="430535" cy="213749"/>
        </a:xfrm>
        <a:custGeom>
          <a:avLst/>
          <a:gdLst/>
          <a:ahLst/>
          <a:cxnLst/>
          <a:rect l="0" t="0" r="0" b="0"/>
          <a:pathLst>
            <a:path>
              <a:moveTo>
                <a:pt x="430535" y="0"/>
              </a:moveTo>
              <a:lnTo>
                <a:pt x="430535" y="156033"/>
              </a:lnTo>
              <a:lnTo>
                <a:pt x="0" y="156033"/>
              </a:lnTo>
              <a:lnTo>
                <a:pt x="0" y="21374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52AC41-379F-4A47-B5A3-DC7FB65E5238}">
      <dsp:nvSpPr>
        <dsp:cNvPr id="0" name=""/>
        <dsp:cNvSpPr/>
      </dsp:nvSpPr>
      <dsp:spPr>
        <a:xfrm>
          <a:off x="974425" y="1969173"/>
          <a:ext cx="111347" cy="385666"/>
        </a:xfrm>
        <a:custGeom>
          <a:avLst/>
          <a:gdLst/>
          <a:ahLst/>
          <a:cxnLst/>
          <a:rect l="0" t="0" r="0" b="0"/>
          <a:pathLst>
            <a:path>
              <a:moveTo>
                <a:pt x="0" y="0"/>
              </a:moveTo>
              <a:lnTo>
                <a:pt x="0" y="385666"/>
              </a:lnTo>
              <a:lnTo>
                <a:pt x="111347" y="3856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DF8EA1-6DCA-43A5-A647-7D57C4E0AE5A}">
      <dsp:nvSpPr>
        <dsp:cNvPr id="0" name=""/>
        <dsp:cNvSpPr/>
      </dsp:nvSpPr>
      <dsp:spPr>
        <a:xfrm>
          <a:off x="1271351" y="1333275"/>
          <a:ext cx="1563249" cy="213749"/>
        </a:xfrm>
        <a:custGeom>
          <a:avLst/>
          <a:gdLst/>
          <a:ahLst/>
          <a:cxnLst/>
          <a:rect l="0" t="0" r="0" b="0"/>
          <a:pathLst>
            <a:path>
              <a:moveTo>
                <a:pt x="1563249" y="0"/>
              </a:moveTo>
              <a:lnTo>
                <a:pt x="1563249" y="156033"/>
              </a:lnTo>
              <a:lnTo>
                <a:pt x="0" y="156033"/>
              </a:lnTo>
              <a:lnTo>
                <a:pt x="0" y="21374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EA64AD-5FF7-4A19-8B15-80B19A9E8F60}">
      <dsp:nvSpPr>
        <dsp:cNvPr id="0" name=""/>
        <dsp:cNvSpPr/>
      </dsp:nvSpPr>
      <dsp:spPr>
        <a:xfrm>
          <a:off x="70869" y="1935494"/>
          <a:ext cx="99978" cy="379729"/>
        </a:xfrm>
        <a:custGeom>
          <a:avLst/>
          <a:gdLst/>
          <a:ahLst/>
          <a:cxnLst/>
          <a:rect l="0" t="0" r="0" b="0"/>
          <a:pathLst>
            <a:path>
              <a:moveTo>
                <a:pt x="0" y="0"/>
              </a:moveTo>
              <a:lnTo>
                <a:pt x="0" y="379729"/>
              </a:lnTo>
              <a:lnTo>
                <a:pt x="99978" y="3797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5846CA-13FB-4775-8121-DE29285E7280}">
      <dsp:nvSpPr>
        <dsp:cNvPr id="0" name=""/>
        <dsp:cNvSpPr/>
      </dsp:nvSpPr>
      <dsp:spPr>
        <a:xfrm>
          <a:off x="337479" y="1333275"/>
          <a:ext cx="2497121" cy="213749"/>
        </a:xfrm>
        <a:custGeom>
          <a:avLst/>
          <a:gdLst/>
          <a:ahLst/>
          <a:cxnLst/>
          <a:rect l="0" t="0" r="0" b="0"/>
          <a:pathLst>
            <a:path>
              <a:moveTo>
                <a:pt x="2497121" y="0"/>
              </a:moveTo>
              <a:lnTo>
                <a:pt x="2497121" y="156033"/>
              </a:lnTo>
              <a:lnTo>
                <a:pt x="0" y="156033"/>
              </a:lnTo>
              <a:lnTo>
                <a:pt x="0" y="21374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9B132D-2401-4FC5-AB7C-EAA2EFDFA356}">
      <dsp:nvSpPr>
        <dsp:cNvPr id="0" name=""/>
        <dsp:cNvSpPr/>
      </dsp:nvSpPr>
      <dsp:spPr>
        <a:xfrm>
          <a:off x="2788880" y="739281"/>
          <a:ext cx="91440" cy="91440"/>
        </a:xfrm>
        <a:custGeom>
          <a:avLst/>
          <a:gdLst/>
          <a:ahLst/>
          <a:cxnLst/>
          <a:rect l="0" t="0" r="0" b="0"/>
          <a:pathLst>
            <a:path>
              <a:moveTo>
                <a:pt x="45720" y="45720"/>
              </a:moveTo>
              <a:lnTo>
                <a:pt x="45720" y="1049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7A0D7D-CE5A-4689-B2B3-AC77E7B58FAD}">
      <dsp:nvSpPr>
        <dsp:cNvPr id="0" name=""/>
        <dsp:cNvSpPr/>
      </dsp:nvSpPr>
      <dsp:spPr>
        <a:xfrm>
          <a:off x="2242874" y="325840"/>
          <a:ext cx="1183451" cy="459160"/>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Identificación Ciudadana Habitante de y en calle </a:t>
          </a:r>
        </a:p>
      </dsp:txBody>
      <dsp:txXfrm>
        <a:off x="2242874" y="325840"/>
        <a:ext cx="1183451" cy="459160"/>
      </dsp:txXfrm>
    </dsp:sp>
    <dsp:sp modelId="{3C71741C-2FA9-4FCF-B15F-4E978644D43D}">
      <dsp:nvSpPr>
        <dsp:cNvPr id="0" name=""/>
        <dsp:cNvSpPr/>
      </dsp:nvSpPr>
      <dsp:spPr>
        <a:xfrm>
          <a:off x="2445119" y="844251"/>
          <a:ext cx="778961" cy="489024"/>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Sensibilización y Orientación Psicosocial transversal</a:t>
          </a:r>
        </a:p>
      </dsp:txBody>
      <dsp:txXfrm>
        <a:off x="2445119" y="844251"/>
        <a:ext cx="778961" cy="489024"/>
      </dsp:txXfrm>
    </dsp:sp>
    <dsp:sp modelId="{99A39B68-C403-4CC9-B3F5-28D2070B8888}">
      <dsp:nvSpPr>
        <dsp:cNvPr id="0" name=""/>
        <dsp:cNvSpPr/>
      </dsp:nvSpPr>
      <dsp:spPr>
        <a:xfrm>
          <a:off x="4216" y="1547025"/>
          <a:ext cx="666525" cy="388469"/>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Identificación  de Violencia Sexual</a:t>
          </a:r>
        </a:p>
      </dsp:txBody>
      <dsp:txXfrm>
        <a:off x="4216" y="1547025"/>
        <a:ext cx="666525" cy="388469"/>
      </dsp:txXfrm>
    </dsp:sp>
    <dsp:sp modelId="{C4BAC366-AB05-43F6-ADBF-4C63D7912055}">
      <dsp:nvSpPr>
        <dsp:cNvPr id="0" name=""/>
        <dsp:cNvSpPr/>
      </dsp:nvSpPr>
      <dsp:spPr>
        <a:xfrm>
          <a:off x="170848" y="2050926"/>
          <a:ext cx="799492" cy="528595"/>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Activación Rutas Distritales de Mujeres Víctimas de Violencia Sexual</a:t>
          </a:r>
        </a:p>
      </dsp:txBody>
      <dsp:txXfrm>
        <a:off x="170848" y="2050926"/>
        <a:ext cx="799492" cy="528595"/>
      </dsp:txXfrm>
    </dsp:sp>
    <dsp:sp modelId="{D49E4DF6-ACB9-4335-B7E1-4CA7ECED128F}">
      <dsp:nvSpPr>
        <dsp:cNvPr id="0" name=""/>
        <dsp:cNvSpPr/>
      </dsp:nvSpPr>
      <dsp:spPr>
        <a:xfrm>
          <a:off x="900193" y="1547025"/>
          <a:ext cx="742315" cy="422148"/>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Identificación de otro tipo de Violencia</a:t>
          </a:r>
        </a:p>
      </dsp:txBody>
      <dsp:txXfrm>
        <a:off x="900193" y="1547025"/>
        <a:ext cx="742315" cy="422148"/>
      </dsp:txXfrm>
    </dsp:sp>
    <dsp:sp modelId="{69018FF3-F68F-48EC-A337-8BB9129B7721}">
      <dsp:nvSpPr>
        <dsp:cNvPr id="0" name=""/>
        <dsp:cNvSpPr/>
      </dsp:nvSpPr>
      <dsp:spPr>
        <a:xfrm>
          <a:off x="1085772" y="2084605"/>
          <a:ext cx="783777" cy="540468"/>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Activación Rutas Distritales de Mujeres Víctimas de Violencia </a:t>
          </a:r>
        </a:p>
      </dsp:txBody>
      <dsp:txXfrm>
        <a:off x="1085772" y="2084605"/>
        <a:ext cx="783777" cy="540468"/>
      </dsp:txXfrm>
    </dsp:sp>
    <dsp:sp modelId="{3BD418B7-C95C-4BDC-ADB7-C9F239813C01}">
      <dsp:nvSpPr>
        <dsp:cNvPr id="0" name=""/>
        <dsp:cNvSpPr/>
      </dsp:nvSpPr>
      <dsp:spPr>
        <a:xfrm>
          <a:off x="2033380" y="1547025"/>
          <a:ext cx="741369" cy="392201"/>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Idenficación de Embarazo</a:t>
          </a:r>
        </a:p>
      </dsp:txBody>
      <dsp:txXfrm>
        <a:off x="2033380" y="1547025"/>
        <a:ext cx="741369" cy="392201"/>
      </dsp:txXfrm>
    </dsp:sp>
    <dsp:sp modelId="{16116FEF-7662-4EF5-9D62-0B0F8A459ED9}">
      <dsp:nvSpPr>
        <dsp:cNvPr id="0" name=""/>
        <dsp:cNvSpPr/>
      </dsp:nvSpPr>
      <dsp:spPr>
        <a:xfrm>
          <a:off x="1984981" y="2054659"/>
          <a:ext cx="838167" cy="495299"/>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Remisión a Salud para valoración</a:t>
          </a:r>
        </a:p>
      </dsp:txBody>
      <dsp:txXfrm>
        <a:off x="1984981" y="2054659"/>
        <a:ext cx="838167" cy="495299"/>
      </dsp:txXfrm>
    </dsp:sp>
    <dsp:sp modelId="{BBF00D17-1126-4B25-934D-D4B1826190DD}">
      <dsp:nvSpPr>
        <dsp:cNvPr id="0" name=""/>
        <dsp:cNvSpPr/>
      </dsp:nvSpPr>
      <dsp:spPr>
        <a:xfrm>
          <a:off x="2194523" y="2665389"/>
          <a:ext cx="745959" cy="391704"/>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Remisión a Centros de Atención</a:t>
          </a:r>
        </a:p>
      </dsp:txBody>
      <dsp:txXfrm>
        <a:off x="2194523" y="2665389"/>
        <a:ext cx="745959" cy="391704"/>
      </dsp:txXfrm>
    </dsp:sp>
    <dsp:sp modelId="{0B31944D-6101-410B-A456-42735DC8254A}">
      <dsp:nvSpPr>
        <dsp:cNvPr id="0" name=""/>
        <dsp:cNvSpPr/>
      </dsp:nvSpPr>
      <dsp:spPr>
        <a:xfrm>
          <a:off x="2194523" y="3172526"/>
          <a:ext cx="912884" cy="355222"/>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Controles y Acompañamiento periódico</a:t>
          </a:r>
        </a:p>
      </dsp:txBody>
      <dsp:txXfrm>
        <a:off x="2194523" y="3172526"/>
        <a:ext cx="912884" cy="355222"/>
      </dsp:txXfrm>
    </dsp:sp>
    <dsp:sp modelId="{2BA9D558-0669-49D1-98D7-D9731A83B4B7}">
      <dsp:nvSpPr>
        <dsp:cNvPr id="0" name=""/>
        <dsp:cNvSpPr/>
      </dsp:nvSpPr>
      <dsp:spPr>
        <a:xfrm>
          <a:off x="3043955" y="1547025"/>
          <a:ext cx="715540" cy="410154"/>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Identificación de convivencia con hijas e hijos</a:t>
          </a:r>
        </a:p>
      </dsp:txBody>
      <dsp:txXfrm>
        <a:off x="3043955" y="1547025"/>
        <a:ext cx="715540" cy="410154"/>
      </dsp:txXfrm>
    </dsp:sp>
    <dsp:sp modelId="{2BA61EA5-4A83-4626-872B-9914A6D19890}">
      <dsp:nvSpPr>
        <dsp:cNvPr id="0" name=""/>
        <dsp:cNvSpPr/>
      </dsp:nvSpPr>
      <dsp:spPr>
        <a:xfrm>
          <a:off x="3222840" y="2072611"/>
          <a:ext cx="666569" cy="402118"/>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Remisión a Centro de Atención</a:t>
          </a:r>
        </a:p>
      </dsp:txBody>
      <dsp:txXfrm>
        <a:off x="3222840" y="2072611"/>
        <a:ext cx="666569" cy="402118"/>
      </dsp:txXfrm>
    </dsp:sp>
    <dsp:sp modelId="{C1FD4BB9-8A12-42D8-8C5F-8271E53B9042}">
      <dsp:nvSpPr>
        <dsp:cNvPr id="0" name=""/>
        <dsp:cNvSpPr/>
      </dsp:nvSpPr>
      <dsp:spPr>
        <a:xfrm>
          <a:off x="3222840" y="2590161"/>
          <a:ext cx="716551" cy="852236"/>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Activación de Ruta para el Restablecimiento de las y los menores de 18 años</a:t>
          </a:r>
        </a:p>
      </dsp:txBody>
      <dsp:txXfrm>
        <a:off x="3222840" y="2590161"/>
        <a:ext cx="716551" cy="852236"/>
      </dsp:txXfrm>
    </dsp:sp>
    <dsp:sp modelId="{001F4749-6948-4558-ADFF-941EA00A4C94}">
      <dsp:nvSpPr>
        <dsp:cNvPr id="0" name=""/>
        <dsp:cNvSpPr/>
      </dsp:nvSpPr>
      <dsp:spPr>
        <a:xfrm>
          <a:off x="3874927" y="1547025"/>
          <a:ext cx="756320" cy="418443"/>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Otras situaciones</a:t>
          </a:r>
        </a:p>
      </dsp:txBody>
      <dsp:txXfrm>
        <a:off x="3874927" y="1547025"/>
        <a:ext cx="756320" cy="418443"/>
      </dsp:txXfrm>
    </dsp:sp>
    <dsp:sp modelId="{134848D2-6EA4-406A-98B4-38A3C257F378}">
      <dsp:nvSpPr>
        <dsp:cNvPr id="0" name=""/>
        <dsp:cNvSpPr/>
      </dsp:nvSpPr>
      <dsp:spPr>
        <a:xfrm>
          <a:off x="4064007" y="2080900"/>
          <a:ext cx="701402" cy="360081"/>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Remisión a Centro de Atención</a:t>
          </a:r>
        </a:p>
      </dsp:txBody>
      <dsp:txXfrm>
        <a:off x="4064007" y="2080900"/>
        <a:ext cx="701402" cy="360081"/>
      </dsp:txXfrm>
    </dsp:sp>
    <dsp:sp modelId="{FFD6DC42-D4FD-4D78-9340-C6E85F3F4DF4}">
      <dsp:nvSpPr>
        <dsp:cNvPr id="0" name=""/>
        <dsp:cNvSpPr/>
      </dsp:nvSpPr>
      <dsp:spPr>
        <a:xfrm>
          <a:off x="4064007" y="2556414"/>
          <a:ext cx="679360" cy="568925"/>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Realización de gestiones para la garantía de Derechos</a:t>
          </a:r>
        </a:p>
      </dsp:txBody>
      <dsp:txXfrm>
        <a:off x="4064007" y="2556414"/>
        <a:ext cx="679360" cy="568925"/>
      </dsp:txXfrm>
    </dsp:sp>
    <dsp:sp modelId="{7F4EC328-A7F5-4CCE-8EA5-6F9B2F531609}">
      <dsp:nvSpPr>
        <dsp:cNvPr id="0" name=""/>
        <dsp:cNvSpPr/>
      </dsp:nvSpPr>
      <dsp:spPr>
        <a:xfrm>
          <a:off x="4876585" y="1547025"/>
          <a:ext cx="746261" cy="371534"/>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Identificación de Mujer en Riesgo de Calle</a:t>
          </a:r>
        </a:p>
      </dsp:txBody>
      <dsp:txXfrm>
        <a:off x="4876585" y="1547025"/>
        <a:ext cx="746261" cy="371534"/>
      </dsp:txXfrm>
    </dsp:sp>
    <dsp:sp modelId="{30C3FC5A-20EC-44D8-826D-40F7A211F09D}">
      <dsp:nvSpPr>
        <dsp:cNvPr id="0" name=""/>
        <dsp:cNvSpPr/>
      </dsp:nvSpPr>
      <dsp:spPr>
        <a:xfrm>
          <a:off x="4880842" y="2033991"/>
          <a:ext cx="737747" cy="428999"/>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Remisión a  Centro de Paso</a:t>
          </a:r>
        </a:p>
      </dsp:txBody>
      <dsp:txXfrm>
        <a:off x="4880842" y="2033991"/>
        <a:ext cx="737747" cy="428999"/>
      </dsp:txXfrm>
    </dsp:sp>
    <dsp:sp modelId="{1D8BF224-85BF-41EE-96F9-C13B9D79E548}">
      <dsp:nvSpPr>
        <dsp:cNvPr id="0" name=""/>
        <dsp:cNvSpPr/>
      </dsp:nvSpPr>
      <dsp:spPr>
        <a:xfrm>
          <a:off x="5065279" y="2578423"/>
          <a:ext cx="740754" cy="528691"/>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CO" sz="800" kern="1200"/>
            <a:t>Realización de gestiones para la garantía de Derechos</a:t>
          </a:r>
        </a:p>
      </dsp:txBody>
      <dsp:txXfrm>
        <a:off x="5065279" y="2578423"/>
        <a:ext cx="740754" cy="52869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0.19439</cdr:x>
      <cdr:y>0.01803</cdr:y>
    </cdr:from>
    <cdr:to>
      <cdr:x>0.80261</cdr:x>
      <cdr:y>0.07869</cdr:y>
    </cdr:to>
    <cdr:sp macro="" textlink="">
      <cdr:nvSpPr>
        <cdr:cNvPr id="2" name="1 CuadroTexto"/>
        <cdr:cNvSpPr txBox="1"/>
      </cdr:nvSpPr>
      <cdr:spPr>
        <a:xfrm xmlns:a="http://schemas.openxmlformats.org/drawingml/2006/main">
          <a:off x="1847850" y="104775"/>
          <a:ext cx="5781675" cy="3524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s-CO" sz="1100"/>
        </a:p>
      </cdr:txBody>
    </cdr:sp>
  </cdr:relSizeAnchor>
  <cdr:relSizeAnchor xmlns:cdr="http://schemas.openxmlformats.org/drawingml/2006/chartDrawing">
    <cdr:from>
      <cdr:x>0.10564</cdr:x>
      <cdr:y>0.02131</cdr:y>
    </cdr:from>
    <cdr:to>
      <cdr:x>0.91846</cdr:x>
      <cdr:y>0.20001</cdr:y>
    </cdr:to>
    <cdr:sp macro="" textlink="">
      <cdr:nvSpPr>
        <cdr:cNvPr id="3" name="2 CuadroTexto"/>
        <cdr:cNvSpPr txBox="1"/>
      </cdr:nvSpPr>
      <cdr:spPr>
        <a:xfrm xmlns:a="http://schemas.openxmlformats.org/drawingml/2006/main">
          <a:off x="654050" y="70433"/>
          <a:ext cx="5032375" cy="59063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s-CO" sz="1200" b="1" dirty="0">
              <a:effectLst/>
              <a:latin typeface="+mn-lt"/>
              <a:ea typeface="+mn-ea"/>
              <a:cs typeface="+mn-cs"/>
            </a:rPr>
            <a:t>HABITANTES DE CALLE POR</a:t>
          </a:r>
          <a:r>
            <a:rPr lang="es-CO" sz="1200" b="1" baseline="0" dirty="0">
              <a:effectLst/>
              <a:latin typeface="+mn-lt"/>
              <a:ea typeface="+mn-ea"/>
              <a:cs typeface="+mn-cs"/>
            </a:rPr>
            <a:t> ACTIVIDADES, PROGRAMAS  Y GÉNERO </a:t>
          </a:r>
          <a:endParaRPr lang="es-CO" sz="1200" dirty="0">
            <a:effectLst/>
          </a:endParaRPr>
        </a:p>
        <a:p xmlns:a="http://schemas.openxmlformats.org/drawingml/2006/main">
          <a:pPr algn="ctr"/>
          <a:r>
            <a:rPr lang="es-CO" sz="1200" b="1" baseline="0" dirty="0" smtClean="0">
              <a:effectLst/>
              <a:latin typeface="+mn-lt"/>
              <a:ea typeface="+mn-ea"/>
              <a:cs typeface="+mn-cs"/>
            </a:rPr>
            <a:t>JULIO </a:t>
          </a:r>
          <a:r>
            <a:rPr lang="es-CO" sz="1200" b="1" baseline="0" dirty="0">
              <a:effectLst/>
              <a:latin typeface="+mn-lt"/>
              <a:ea typeface="+mn-ea"/>
              <a:cs typeface="+mn-cs"/>
            </a:rPr>
            <a:t>2012 A </a:t>
          </a:r>
          <a:r>
            <a:rPr lang="es-CO" sz="1200" b="1" baseline="0" dirty="0" smtClean="0">
              <a:effectLst/>
              <a:latin typeface="+mn-lt"/>
              <a:ea typeface="+mn-ea"/>
              <a:cs typeface="+mn-cs"/>
            </a:rPr>
            <a:t>JUNIO </a:t>
          </a:r>
          <a:r>
            <a:rPr lang="es-CO" sz="1200" b="1" baseline="0" dirty="0">
              <a:effectLst/>
              <a:latin typeface="+mn-lt"/>
              <a:ea typeface="+mn-ea"/>
              <a:cs typeface="+mn-cs"/>
            </a:rPr>
            <a:t>2016 </a:t>
          </a:r>
          <a:endParaRPr lang="es-CO" sz="1200" dirty="0">
            <a:effectLst/>
          </a:endParaRPr>
        </a:p>
        <a:p xmlns:a="http://schemas.openxmlformats.org/drawingml/2006/main">
          <a:endParaRPr lang="es-CO" sz="1100" dirty="0"/>
        </a:p>
      </cdr:txBody>
    </cdr:sp>
  </cdr:relSizeAnchor>
  <cdr:relSizeAnchor xmlns:cdr="http://schemas.openxmlformats.org/drawingml/2006/chartDrawing">
    <cdr:from>
      <cdr:x>0.33204</cdr:x>
      <cdr:y>0.1937</cdr:y>
    </cdr:from>
    <cdr:to>
      <cdr:x>0.5747</cdr:x>
      <cdr:y>0.36037</cdr:y>
    </cdr:to>
    <cdr:sp macro="" textlink="">
      <cdr:nvSpPr>
        <cdr:cNvPr id="4" name="1 CuadroTexto"/>
        <cdr:cNvSpPr txBox="1"/>
      </cdr:nvSpPr>
      <cdr:spPr>
        <a:xfrm xmlns:a="http://schemas.openxmlformats.org/drawingml/2006/main">
          <a:off x="1983193" y="580791"/>
          <a:ext cx="1449362" cy="499755"/>
        </a:xfrm>
        <a:prstGeom xmlns:a="http://schemas.openxmlformats.org/drawingml/2006/main" prst="rect">
          <a:avLst/>
        </a:prstGeom>
        <a:solidFill xmlns:a="http://schemas.openxmlformats.org/drawingml/2006/main">
          <a:srgbClr val="FFC000"/>
        </a:solidFill>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s-CO" sz="1400" b="1" dirty="0" smtClean="0"/>
            <a:t>HOMBRES: 68,28%</a:t>
          </a:r>
          <a:endParaRPr lang="es-CO" sz="1400" b="1" dirty="0"/>
        </a:p>
      </cdr:txBody>
    </cdr:sp>
  </cdr:relSizeAnchor>
  <cdr:relSizeAnchor xmlns:cdr="http://schemas.openxmlformats.org/drawingml/2006/chartDrawing">
    <cdr:from>
      <cdr:x>0.76544</cdr:x>
      <cdr:y>0.1937</cdr:y>
    </cdr:from>
    <cdr:to>
      <cdr:x>0.98937</cdr:x>
      <cdr:y>0.34257</cdr:y>
    </cdr:to>
    <cdr:sp macro="" textlink="">
      <cdr:nvSpPr>
        <cdr:cNvPr id="5" name="4 CuadroTexto"/>
        <cdr:cNvSpPr txBox="1"/>
      </cdr:nvSpPr>
      <cdr:spPr>
        <a:xfrm xmlns:a="http://schemas.openxmlformats.org/drawingml/2006/main">
          <a:off x="4571846" y="580791"/>
          <a:ext cx="1337491" cy="446404"/>
        </a:xfrm>
        <a:prstGeom xmlns:a="http://schemas.openxmlformats.org/drawingml/2006/main" prst="rect">
          <a:avLst/>
        </a:prstGeom>
        <a:solidFill xmlns:a="http://schemas.openxmlformats.org/drawingml/2006/main">
          <a:srgbClr val="FFC000"/>
        </a:solidFill>
      </cdr:spPr>
      <cdr:txBody>
        <a:bodyPr xmlns:a="http://schemas.openxmlformats.org/drawingml/2006/main" wrap="square" rtlCol="0">
          <a:spAutoFit/>
        </a:bodyPr>
        <a:lstStyle xmlns:a="http://schemas.openxmlformats.org/drawingml/2006/main">
          <a:defPPr>
            <a:defRPr lang="es-CO"/>
          </a:defPPr>
          <a:lvl1pPr algn="l" rtl="0" eaLnBrk="0" fontAlgn="base" hangingPunct="0">
            <a:spcBef>
              <a:spcPct val="0"/>
            </a:spcBef>
            <a:spcAft>
              <a:spcPct val="0"/>
            </a:spcAft>
            <a:defRPr kern="1200">
              <a:solidFill>
                <a:schemeClr val="tx1"/>
              </a:solidFill>
              <a:latin typeface="Arial" charset="0"/>
              <a:ea typeface="+mn-ea"/>
              <a:cs typeface="+mn-cs"/>
            </a:defRPr>
          </a:lvl1pPr>
          <a:lvl2pPr marL="457200" algn="l" rtl="0" eaLnBrk="0" fontAlgn="base" hangingPunct="0">
            <a:spcBef>
              <a:spcPct val="0"/>
            </a:spcBef>
            <a:spcAft>
              <a:spcPct val="0"/>
            </a:spcAft>
            <a:defRPr kern="1200">
              <a:solidFill>
                <a:schemeClr val="tx1"/>
              </a:solidFill>
              <a:latin typeface="Arial" charset="0"/>
              <a:ea typeface="+mn-ea"/>
              <a:cs typeface="+mn-cs"/>
            </a:defRPr>
          </a:lvl2pPr>
          <a:lvl3pPr marL="914400" algn="l" rtl="0" eaLnBrk="0" fontAlgn="base" hangingPunct="0">
            <a:spcBef>
              <a:spcPct val="0"/>
            </a:spcBef>
            <a:spcAft>
              <a:spcPct val="0"/>
            </a:spcAft>
            <a:defRPr kern="1200">
              <a:solidFill>
                <a:schemeClr val="tx1"/>
              </a:solidFill>
              <a:latin typeface="Arial" charset="0"/>
              <a:ea typeface="+mn-ea"/>
              <a:cs typeface="+mn-cs"/>
            </a:defRPr>
          </a:lvl3pPr>
          <a:lvl4pPr marL="1371600" algn="l" rtl="0" eaLnBrk="0" fontAlgn="base" hangingPunct="0">
            <a:spcBef>
              <a:spcPct val="0"/>
            </a:spcBef>
            <a:spcAft>
              <a:spcPct val="0"/>
            </a:spcAft>
            <a:defRPr kern="1200">
              <a:solidFill>
                <a:schemeClr val="tx1"/>
              </a:solidFill>
              <a:latin typeface="Arial" charset="0"/>
              <a:ea typeface="+mn-ea"/>
              <a:cs typeface="+mn-cs"/>
            </a:defRPr>
          </a:lvl4pPr>
          <a:lvl5pPr marL="1828800" algn="l" rtl="0" eaLnBrk="0" fontAlgn="base" hangingPunct="0">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xmlns:a="http://schemas.openxmlformats.org/drawingml/2006/main">
          <a:r>
            <a:rPr lang="es-CO" dirty="0" smtClean="0"/>
            <a:t> </a:t>
          </a:r>
          <a:r>
            <a:rPr lang="es-CO" sz="1200" b="1" dirty="0" smtClean="0"/>
            <a:t>MUJERES: </a:t>
          </a:r>
        </a:p>
        <a:p xmlns:a="http://schemas.openxmlformats.org/drawingml/2006/main">
          <a:r>
            <a:rPr lang="es-CO" sz="1200" b="1" dirty="0" smtClean="0"/>
            <a:t>31,54%</a:t>
          </a:r>
          <a:endParaRPr lang="es-CO" sz="1200" b="1" dirty="0"/>
        </a:p>
      </cdr:txBody>
    </cdr:sp>
  </cdr:relSizeAnchor>
</c:userShapes>
</file>

<file path=word/drawings/drawing2.xml><?xml version="1.0" encoding="utf-8"?>
<c:userShapes xmlns:c="http://schemas.openxmlformats.org/drawingml/2006/chart">
  <cdr:relSizeAnchor xmlns:cdr="http://schemas.openxmlformats.org/drawingml/2006/chartDrawing">
    <cdr:from>
      <cdr:x>0.13559</cdr:x>
      <cdr:y>0.48715</cdr:y>
    </cdr:from>
    <cdr:to>
      <cdr:x>0.30508</cdr:x>
      <cdr:y>0.55098</cdr:y>
    </cdr:to>
    <cdr:sp macro="" textlink="">
      <cdr:nvSpPr>
        <cdr:cNvPr id="2" name="CuadroTexto 1"/>
        <cdr:cNvSpPr txBox="1"/>
      </cdr:nvSpPr>
      <cdr:spPr>
        <a:xfrm xmlns:a="http://schemas.openxmlformats.org/drawingml/2006/main">
          <a:off x="576063" y="1648692"/>
          <a:ext cx="720073" cy="2160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s-ES" sz="1100" dirty="0" smtClean="0">
              <a:solidFill>
                <a:schemeClr val="accent1">
                  <a:lumMod val="50000"/>
                </a:schemeClr>
              </a:solidFill>
            </a:rPr>
            <a:t>49.380</a:t>
          </a:r>
          <a:endParaRPr lang="es-CO" sz="1100" dirty="0">
            <a:solidFill>
              <a:schemeClr val="accent1">
                <a:lumMod val="50000"/>
              </a:schemeClr>
            </a:solidFill>
          </a:endParaRPr>
        </a:p>
      </cdr:txBody>
    </cdr:sp>
  </cdr:relSizeAnchor>
  <cdr:relSizeAnchor xmlns:cdr="http://schemas.openxmlformats.org/drawingml/2006/chartDrawing">
    <cdr:from>
      <cdr:x>0.66102</cdr:x>
      <cdr:y>0.23404</cdr:y>
    </cdr:from>
    <cdr:to>
      <cdr:x>0.83052</cdr:x>
      <cdr:y>0.29787</cdr:y>
    </cdr:to>
    <cdr:sp macro="" textlink="">
      <cdr:nvSpPr>
        <cdr:cNvPr id="3" name="CuadroTexto 1"/>
        <cdr:cNvSpPr txBox="1"/>
      </cdr:nvSpPr>
      <cdr:spPr>
        <a:xfrm xmlns:a="http://schemas.openxmlformats.org/drawingml/2006/main">
          <a:off x="2808311" y="792088"/>
          <a:ext cx="720116" cy="2160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s-ES" dirty="0" smtClean="0">
              <a:solidFill>
                <a:schemeClr val="accent1">
                  <a:lumMod val="50000"/>
                </a:schemeClr>
              </a:solidFill>
            </a:rPr>
            <a:t>11.240</a:t>
          </a:r>
          <a:endParaRPr lang="es-CO" sz="1100" dirty="0">
            <a:solidFill>
              <a:schemeClr val="accent1">
                <a:lumMod val="50000"/>
              </a:schemeClr>
            </a:solidFil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EE356-1E3C-41A4-AC2D-9341C5918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10815</Words>
  <Characters>59487</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MEMORANDO</vt:lpstr>
    </vt:vector>
  </TitlesOfParts>
  <Company>CONCEJO SANTAFE DE BOGOTA</Company>
  <LinksUpToDate>false</LinksUpToDate>
  <CharactersWithSpaces>70162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WILSON L. MORENO C.</dc:creator>
  <cp:lastModifiedBy>ANA YOLANDA DURAN RODRIGUEZ</cp:lastModifiedBy>
  <cp:revision>2</cp:revision>
  <cp:lastPrinted>2025-01-21T19:19:00Z</cp:lastPrinted>
  <dcterms:created xsi:type="dcterms:W3CDTF">2025-01-28T23:18:00Z</dcterms:created>
  <dcterms:modified xsi:type="dcterms:W3CDTF">2025-01-28T23:18:00Z</dcterms:modified>
</cp:coreProperties>
</file>